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2B9CCB54" w:rsidR="00E144C8" w:rsidRPr="00367FBE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22684E">
        <w:rPr>
          <w:rFonts w:ascii="Arial" w:hAnsi="Arial" w:cs="Arial"/>
          <w:b/>
          <w:bCs/>
          <w:noProof/>
          <w:sz w:val="24"/>
          <w:szCs w:val="26"/>
        </w:rPr>
        <w:t>3GPP TSG RAN WG1 #</w:t>
      </w:r>
      <w:r w:rsidR="00701CEE" w:rsidRPr="0022684E">
        <w:rPr>
          <w:rFonts w:ascii="Arial" w:hAnsi="Arial" w:cs="Arial"/>
          <w:b/>
          <w:bCs/>
          <w:noProof/>
          <w:sz w:val="24"/>
          <w:szCs w:val="26"/>
        </w:rPr>
        <w:t>10</w:t>
      </w:r>
      <w:r w:rsidR="00C152C6" w:rsidRPr="0022684E">
        <w:rPr>
          <w:rFonts w:ascii="Arial" w:hAnsi="Arial" w:cs="Arial"/>
          <w:b/>
          <w:bCs/>
          <w:noProof/>
          <w:sz w:val="24"/>
          <w:szCs w:val="26"/>
        </w:rPr>
        <w:t>2-e</w:t>
      </w:r>
      <w:r w:rsidR="00A35DBC" w:rsidRPr="0022684E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2B1F24" w:rsidRPr="0022684E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22684E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</w:t>
      </w:r>
      <w:r w:rsidR="00701CEE" w:rsidRPr="0022684E">
        <w:rPr>
          <w:rFonts w:ascii="Arial" w:hAnsi="Arial" w:cs="Arial"/>
          <w:b/>
          <w:bCs/>
          <w:noProof/>
          <w:sz w:val="24"/>
          <w:szCs w:val="26"/>
        </w:rPr>
        <w:t>20</w:t>
      </w:r>
      <w:r w:rsidR="0022684E" w:rsidRPr="0022684E">
        <w:rPr>
          <w:rFonts w:ascii="Arial" w:hAnsi="Arial" w:cs="Arial"/>
          <w:b/>
          <w:bCs/>
          <w:noProof/>
          <w:sz w:val="24"/>
          <w:szCs w:val="26"/>
        </w:rPr>
        <w:t>06350</w:t>
      </w:r>
    </w:p>
    <w:p w14:paraId="3DB15CF8" w14:textId="6AF838E1" w:rsidR="00E144C8" w:rsidRPr="0066751E" w:rsidRDefault="0066751E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August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17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28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54CE92FA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2B1F24" w:rsidRPr="00367FBE">
        <w:rPr>
          <w:rFonts w:ascii="Arial" w:hAnsi="Arial" w:cs="Arial"/>
          <w:b/>
          <w:sz w:val="24"/>
          <w:szCs w:val="26"/>
          <w:lang w:val="en-US"/>
        </w:rPr>
        <w:t>Remaining issues</w:t>
      </w:r>
      <w:r w:rsidR="002B1F24">
        <w:rPr>
          <w:rFonts w:ascii="Arial" w:hAnsi="Arial" w:cs="Arial"/>
          <w:b/>
          <w:sz w:val="24"/>
          <w:szCs w:val="26"/>
          <w:lang w:val="en-US"/>
        </w:rPr>
        <w:t xml:space="preserve"> on </w:t>
      </w:r>
      <w:r w:rsidR="00A24F9D">
        <w:rPr>
          <w:rFonts w:ascii="Arial" w:hAnsi="Arial" w:cs="Arial"/>
          <w:b/>
          <w:sz w:val="24"/>
          <w:szCs w:val="26"/>
          <w:lang w:val="en-US"/>
        </w:rPr>
        <w:t>DL signals and channels for NR-U</w:t>
      </w:r>
    </w:p>
    <w:p w14:paraId="2BBA9C0C" w14:textId="0902EDA9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6348E8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A24F9D">
        <w:rPr>
          <w:rFonts w:ascii="Arial" w:hAnsi="Arial" w:cs="Arial"/>
          <w:b/>
          <w:sz w:val="24"/>
          <w:szCs w:val="26"/>
          <w:lang w:val="en-US"/>
        </w:rPr>
        <w:t>1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A24F9D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A24F9D">
        <w:rPr>
          <w:rFonts w:ascii="Arial" w:hAnsi="Arial" w:cs="Arial"/>
          <w:b/>
          <w:sz w:val="24"/>
          <w:szCs w:val="26"/>
          <w:lang w:val="en-US"/>
        </w:rPr>
        <w:t>DL signals and channels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D27EFB6" w14:textId="2198080E" w:rsidR="006B22E3" w:rsidRPr="0045425C" w:rsidRDefault="0066751E" w:rsidP="00C02370">
      <w:r>
        <w:rPr>
          <w:rFonts w:hint="eastAsia"/>
        </w:rPr>
        <w:t>I</w:t>
      </w:r>
      <w:r>
        <w:t>n this contribution,</w:t>
      </w:r>
      <w:r w:rsidR="007C16F4">
        <w:t xml:space="preserve"> </w:t>
      </w:r>
      <w:r w:rsidR="008C7492">
        <w:rPr>
          <w:rFonts w:hint="eastAsia"/>
        </w:rPr>
        <w:t>w</w:t>
      </w:r>
      <w:r w:rsidR="008C7492">
        <w:t xml:space="preserve">e discuss </w:t>
      </w:r>
      <w:r w:rsidR="007A52E1">
        <w:t>rem</w:t>
      </w:r>
      <w:r w:rsidR="000F2504">
        <w:rPr>
          <w:rFonts w:hint="eastAsia"/>
        </w:rPr>
        <w:t>a</w:t>
      </w:r>
      <w:r w:rsidR="007A52E1">
        <w:t xml:space="preserve">ining issues on DL signals and channels </w:t>
      </w:r>
      <w:r w:rsidR="008C7492">
        <w:t>for</w:t>
      </w:r>
      <w:r w:rsidR="007A52E1">
        <w:t xml:space="preserve"> Rel-16 NR-U</w:t>
      </w:r>
      <w:r w:rsidR="000F2504">
        <w:t xml:space="preserve"> maintenance</w:t>
      </w:r>
      <w:r w:rsidR="007A52E1">
        <w:t>. The discussion topics include two issues: 1) search space set group switching and 2) SFI (+other fields) presence configurability.</w:t>
      </w:r>
    </w:p>
    <w:p w14:paraId="74E559F2" w14:textId="6ACE39C5" w:rsidR="009F799D" w:rsidRPr="0006554E" w:rsidRDefault="009F799D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2B0E01BC" w14:textId="44F6FB8E" w:rsidR="00785168" w:rsidRPr="00785168" w:rsidRDefault="008A3C1A" w:rsidP="001A5C82">
      <w:pPr>
        <w:pStyle w:val="4"/>
      </w:pPr>
      <w:r>
        <w:t xml:space="preserve">Search space </w:t>
      </w:r>
      <w:r w:rsidR="00F04693">
        <w:t>set group switching</w:t>
      </w:r>
    </w:p>
    <w:p w14:paraId="5C6D1D59" w14:textId="7977A896" w:rsidR="00651FCF" w:rsidRDefault="00A15974" w:rsidP="00C02370">
      <w:r>
        <w:rPr>
          <w:rFonts w:hint="eastAsia"/>
        </w:rPr>
        <w:t>I</w:t>
      </w:r>
      <w:r>
        <w:t>n RAN1 #</w:t>
      </w:r>
      <w:r w:rsidR="00F04693">
        <w:t>101-e</w:t>
      </w:r>
      <w:r>
        <w:t>, the following agreements were made</w:t>
      </w:r>
      <w:r w:rsidR="007A52E1">
        <w:t xml:space="preserve"> for SSSG switching.</w:t>
      </w:r>
    </w:p>
    <w:p w14:paraId="0DC69626" w14:textId="77777777" w:rsidR="00F04693" w:rsidRDefault="00F04693" w:rsidP="00F04693">
      <w:pPr>
        <w:spacing w:after="0"/>
      </w:pPr>
      <w:r>
        <w:rPr>
          <w:highlight w:val="green"/>
        </w:rPr>
        <w:t>Agreement:</w:t>
      </w:r>
    </w:p>
    <w:p w14:paraId="167AFA5A" w14:textId="77777777" w:rsidR="00F04693" w:rsidRDefault="00F04693" w:rsidP="00F04693">
      <w:pPr>
        <w:widowControl/>
        <w:numPr>
          <w:ilvl w:val="0"/>
          <w:numId w:val="37"/>
        </w:numPr>
        <w:autoSpaceDE/>
        <w:autoSpaceDN/>
        <w:spacing w:after="0"/>
        <w:ind w:left="360"/>
        <w:jc w:val="left"/>
      </w:pPr>
      <w:r>
        <w:t>searchSpaceSwitchingTimer-r16 is configured per Cell, or per Cell group if Cell group is configured</w:t>
      </w:r>
    </w:p>
    <w:p w14:paraId="06E30F06" w14:textId="77777777" w:rsidR="00F04693" w:rsidRDefault="00F04693" w:rsidP="00F04693">
      <w:pPr>
        <w:widowControl/>
        <w:numPr>
          <w:ilvl w:val="0"/>
          <w:numId w:val="38"/>
        </w:numPr>
        <w:autoSpaceDE/>
        <w:autoSpaceDN/>
        <w:spacing w:after="0"/>
        <w:ind w:left="360"/>
        <w:jc w:val="left"/>
      </w:pPr>
      <w:r>
        <w:t xml:space="preserve">The timer value is configured and decremented in units of a reference SCS </w:t>
      </w:r>
    </w:p>
    <w:p w14:paraId="7FC25DD1" w14:textId="0F944365" w:rsidR="00A15974" w:rsidRDefault="00F04693" w:rsidP="00F04693">
      <w:pPr>
        <w:widowControl/>
        <w:numPr>
          <w:ilvl w:val="1"/>
          <w:numId w:val="38"/>
        </w:numPr>
        <w:autoSpaceDE/>
        <w:autoSpaceDN/>
        <w:ind w:left="1434" w:hanging="357"/>
        <w:jc w:val="left"/>
      </w:pPr>
      <w:r>
        <w:t>FFS: Whether reference SCS is the minimum SCS across all configured BWPs in the Cell, or Cell group if configured</w:t>
      </w:r>
    </w:p>
    <w:p w14:paraId="1F38BC01" w14:textId="5F53FFBD" w:rsidR="00F04693" w:rsidRPr="00F04693" w:rsidRDefault="004F3B7C" w:rsidP="00C02370">
      <w:r>
        <w:t xml:space="preserve">There is one </w:t>
      </w:r>
      <w:r w:rsidR="007A52E1">
        <w:t>open issue regarding the reference SCS for the timer</w:t>
      </w:r>
      <w:r>
        <w:t xml:space="preserve">. In our view, it is reasonable to adopt the current </w:t>
      </w:r>
      <w:r w:rsidR="0022684E">
        <w:rPr>
          <w:rFonts w:hint="eastAsia"/>
        </w:rPr>
        <w:t>w</w:t>
      </w:r>
      <w:r w:rsidR="0022684E">
        <w:t>ording in the FFS</w:t>
      </w:r>
      <w:r w:rsidR="000F2504">
        <w:t>, with o</w:t>
      </w:r>
      <w:r w:rsidR="007A52E1">
        <w:t>ne</w:t>
      </w:r>
      <w:r>
        <w:t xml:space="preserve"> small clarification </w:t>
      </w:r>
      <w:r w:rsidR="007A52E1">
        <w:t>that</w:t>
      </w:r>
      <w:r>
        <w:t xml:space="preserve"> the configured BWPs </w:t>
      </w:r>
      <w:r w:rsidR="000F2504">
        <w:t>are</w:t>
      </w:r>
      <w:r>
        <w:t xml:space="preserve"> DL BWPs.</w:t>
      </w:r>
    </w:p>
    <w:p w14:paraId="3C4EB31E" w14:textId="3CC99E71" w:rsidR="00233CE0" w:rsidRDefault="00A15974" w:rsidP="00C02370">
      <w:r w:rsidRPr="00785168">
        <w:rPr>
          <w:rFonts w:hint="eastAsia"/>
          <w:b/>
        </w:rPr>
        <w:t>P</w:t>
      </w:r>
      <w:r w:rsidRPr="00785168">
        <w:rPr>
          <w:b/>
        </w:rPr>
        <w:t>roposal</w:t>
      </w:r>
      <w:r w:rsidR="00785168" w:rsidRPr="00785168">
        <w:rPr>
          <w:b/>
        </w:rPr>
        <w:t xml:space="preserve"> </w:t>
      </w:r>
      <w:r w:rsidR="0008600A">
        <w:rPr>
          <w:b/>
        </w:rPr>
        <w:t>1</w:t>
      </w:r>
      <w:r>
        <w:t xml:space="preserve">: </w:t>
      </w:r>
      <w:r w:rsidR="00233CE0">
        <w:t>Update TS 3</w:t>
      </w:r>
      <w:r w:rsidR="00F04693">
        <w:t>8.214</w:t>
      </w:r>
      <w:r w:rsidR="00233CE0">
        <w:t xml:space="preserve"> </w:t>
      </w:r>
      <w:r w:rsidR="00B57618">
        <w:t>C</w:t>
      </w:r>
      <w:r w:rsidR="000419ED">
        <w:t xml:space="preserve">lause </w:t>
      </w:r>
      <w:r w:rsidR="00F04693">
        <w:t>10.4</w:t>
      </w:r>
      <w:r w:rsidR="000419ED">
        <w:t xml:space="preserve"> based on </w:t>
      </w:r>
      <w:r w:rsidR="00E42F88">
        <w:t>TP #1</w:t>
      </w:r>
      <w:r w:rsidR="000419ED">
        <w:t>.</w:t>
      </w:r>
    </w:p>
    <w:p w14:paraId="359049C2" w14:textId="3D78C2E0" w:rsidR="0008600A" w:rsidRPr="00581336" w:rsidRDefault="0008600A" w:rsidP="0008600A">
      <w:r>
        <w:t>--------------</w:t>
      </w:r>
      <w:r>
        <w:rPr>
          <w:rFonts w:hint="eastAsia"/>
        </w:rPr>
        <w:t>-</w:t>
      </w:r>
      <w:r>
        <w:t>----------------------------------------- Start of TP #1 ----------------------------------------------------</w:t>
      </w:r>
    </w:p>
    <w:p w14:paraId="2CBF4A48" w14:textId="3026D5ED" w:rsidR="0008600A" w:rsidRPr="00F04693" w:rsidRDefault="00F04693" w:rsidP="00F04693">
      <w:pPr>
        <w:rPr>
          <w:lang w:eastAsia="zh-CN"/>
        </w:rPr>
      </w:pPr>
      <w:r>
        <w:rPr>
          <w:lang w:eastAsia="zh-CN"/>
        </w:rPr>
        <w:t>A</w:t>
      </w:r>
      <w:r w:rsidRPr="00D26445">
        <w:rPr>
          <w:lang w:eastAsia="zh-CN"/>
        </w:rPr>
        <w:t xml:space="preserve"> UE can be provided, by </w:t>
      </w:r>
      <w:r w:rsidRPr="00D26445">
        <w:rPr>
          <w:i/>
          <w:lang w:eastAsia="zh-CN"/>
        </w:rPr>
        <w:t>searchSpaceSwitchingTimer-r16</w:t>
      </w:r>
      <w:r w:rsidRPr="00D26445">
        <w:rPr>
          <w:lang w:eastAsia="zh-CN"/>
        </w:rPr>
        <w:t>, a timer value</w:t>
      </w:r>
      <w:r w:rsidR="00E975EE">
        <w:rPr>
          <w:lang w:eastAsia="zh-CN"/>
        </w:rPr>
        <w:t xml:space="preserve"> </w:t>
      </w:r>
      <w:r w:rsidR="00E975EE" w:rsidRPr="00E975EE">
        <w:rPr>
          <w:color w:val="FF0000"/>
          <w:lang w:eastAsia="zh-CN"/>
        </w:rPr>
        <w:t xml:space="preserve">for </w:t>
      </w:r>
      <w:r w:rsidR="00E975EE" w:rsidRPr="00E975EE">
        <w:rPr>
          <w:rFonts w:hint="eastAsia"/>
          <w:color w:val="FF0000"/>
        </w:rPr>
        <w:t xml:space="preserve">a serving cell for which the UE is provided </w:t>
      </w:r>
      <w:r w:rsidR="00E975EE" w:rsidRPr="00E975EE">
        <w:rPr>
          <w:rFonts w:hint="eastAsia"/>
          <w:i/>
          <w:iCs/>
          <w:color w:val="FF0000"/>
        </w:rPr>
        <w:t>searchSpaceGroupIdList-r16</w:t>
      </w:r>
      <w:r w:rsidR="00E975EE" w:rsidRPr="00E975EE">
        <w:rPr>
          <w:i/>
          <w:iCs/>
          <w:color w:val="FF0000"/>
        </w:rPr>
        <w:t xml:space="preserve"> </w:t>
      </w:r>
      <w:r w:rsidR="00E975EE" w:rsidRPr="00E975EE">
        <w:rPr>
          <w:iCs/>
          <w:color w:val="FF0000"/>
        </w:rPr>
        <w:t xml:space="preserve">or, if provided, </w:t>
      </w:r>
      <w:r w:rsidR="00E975EE" w:rsidRPr="00E975EE">
        <w:rPr>
          <w:color w:val="FF0000"/>
          <w:lang w:val="en-US"/>
        </w:rPr>
        <w:t xml:space="preserve">a set of serving cells provided by </w:t>
      </w:r>
      <w:r w:rsidR="00E975EE" w:rsidRPr="00E975EE">
        <w:rPr>
          <w:i/>
          <w:iCs/>
          <w:color w:val="FF0000"/>
          <w:lang w:val="en-US"/>
        </w:rPr>
        <w:t>searchSpaceSwitchingGroupList-r16</w:t>
      </w:r>
      <w:r w:rsidRPr="00D26445">
        <w:rPr>
          <w:lang w:eastAsia="zh-CN"/>
        </w:rPr>
        <w:t xml:space="preserve">. The UE decrements the timer value by one after each slot </w:t>
      </w:r>
      <w:r w:rsidR="00E975EE" w:rsidRPr="00E975EE">
        <w:rPr>
          <w:color w:val="FF0000"/>
          <w:lang w:val="en-US"/>
        </w:rPr>
        <w:t xml:space="preserve">based on the smallest SCS configuration </w:t>
      </w:r>
      <m:oMath>
        <m:r>
          <w:rPr>
            <w:rFonts w:ascii="Cambria Math" w:hAnsi="Cambria Math"/>
            <w:color w:val="FF0000"/>
          </w:rPr>
          <m:t>μ</m:t>
        </m:r>
      </m:oMath>
      <w:r w:rsidR="00E975EE" w:rsidRPr="00E975EE">
        <w:rPr>
          <w:color w:val="FF0000"/>
          <w:lang w:val="en-US"/>
        </w:rPr>
        <w:t xml:space="preserve"> </w:t>
      </w:r>
      <w:r w:rsidR="009773BA">
        <w:rPr>
          <w:color w:val="FF0000"/>
          <w:lang w:val="en-US"/>
        </w:rPr>
        <w:t>among</w:t>
      </w:r>
      <w:r w:rsidR="00E975EE" w:rsidRPr="00E975EE">
        <w:rPr>
          <w:color w:val="FF0000"/>
          <w:lang w:val="en-US"/>
        </w:rPr>
        <w:t xml:space="preserve"> </w:t>
      </w:r>
      <w:r w:rsidR="009773BA">
        <w:rPr>
          <w:color w:val="FF0000"/>
          <w:lang w:val="en-US"/>
        </w:rPr>
        <w:t>all configured</w:t>
      </w:r>
      <w:r w:rsidR="00E975EE" w:rsidRPr="00E975EE">
        <w:rPr>
          <w:color w:val="FF0000"/>
          <w:lang w:val="en-US"/>
        </w:rPr>
        <w:t xml:space="preserve"> </w:t>
      </w:r>
      <w:r w:rsidR="009773BA">
        <w:rPr>
          <w:color w:val="FF0000"/>
          <w:lang w:val="en-US"/>
        </w:rPr>
        <w:t xml:space="preserve">DL </w:t>
      </w:r>
      <w:r w:rsidR="00E975EE" w:rsidRPr="00E975EE">
        <w:rPr>
          <w:color w:val="FF0000"/>
          <w:lang w:val="en-US"/>
        </w:rPr>
        <w:t xml:space="preserve">BWPs in the </w:t>
      </w:r>
      <w:r w:rsidR="00E975EE">
        <w:rPr>
          <w:color w:val="FF0000"/>
          <w:lang w:val="en-US"/>
        </w:rPr>
        <w:t xml:space="preserve">serving cell or the </w:t>
      </w:r>
      <w:r w:rsidR="00E975EE" w:rsidRPr="00E975EE">
        <w:rPr>
          <w:color w:val="FF0000"/>
          <w:lang w:val="en-US"/>
        </w:rPr>
        <w:t>set of serving cells</w:t>
      </w:r>
      <w:r w:rsidR="00E975EE" w:rsidRPr="00E975EE">
        <w:rPr>
          <w:strike/>
          <w:color w:val="FF0000"/>
          <w:lang w:eastAsia="zh-CN"/>
        </w:rPr>
        <w:t xml:space="preserve"> </w:t>
      </w:r>
      <w:r w:rsidRPr="00E975EE">
        <w:rPr>
          <w:strike/>
          <w:color w:val="FF0000"/>
          <w:lang w:eastAsia="zh-CN"/>
        </w:rPr>
        <w:t xml:space="preserve">for a reference SCS </w:t>
      </w:r>
      <w:r w:rsidRPr="00E975EE">
        <w:rPr>
          <w:strike/>
          <w:color w:val="FF0000"/>
        </w:rPr>
        <w:t xml:space="preserve">configuration </w:t>
      </w:r>
      <m:oMath>
        <m:r>
          <w:rPr>
            <w:rFonts w:ascii="Cambria Math" w:hAnsi="Cambria Math"/>
            <w:strike/>
            <w:color w:val="FF0000"/>
          </w:rPr>
          <m:t>μ</m:t>
        </m:r>
      </m:oMath>
      <w:r w:rsidRPr="00F04693">
        <w:rPr>
          <w:lang w:eastAsia="zh-CN"/>
        </w:rPr>
        <w:t>.</w:t>
      </w:r>
    </w:p>
    <w:p w14:paraId="78AD5C9C" w14:textId="3DE2683B" w:rsidR="0008600A" w:rsidRPr="00581336" w:rsidRDefault="0008600A" w:rsidP="0008600A">
      <w:r>
        <w:t>--------------</w:t>
      </w:r>
      <w:r>
        <w:rPr>
          <w:rFonts w:hint="eastAsia"/>
        </w:rPr>
        <w:t>-</w:t>
      </w:r>
      <w:r>
        <w:t>----------------------------------------- End of TP #1 -----------------------------------------------------</w:t>
      </w:r>
    </w:p>
    <w:p w14:paraId="7DD99DC4" w14:textId="35F3409A" w:rsidR="0008600A" w:rsidRDefault="0008600A" w:rsidP="00C02370"/>
    <w:p w14:paraId="1EDCB4F7" w14:textId="2E30CF3A" w:rsidR="008426B4" w:rsidRDefault="00C77D9D" w:rsidP="00C02370">
      <w:r>
        <w:t>T</w:t>
      </w:r>
      <w:r w:rsidR="009773BA">
        <w:t xml:space="preserve">he SCS </w:t>
      </w:r>
      <w:r w:rsidR="00384274">
        <w:t>used to determine</w:t>
      </w:r>
      <w:r w:rsidR="009773B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="009773BA">
        <w:t xml:space="preserve"> </w:t>
      </w:r>
      <w:r w:rsidR="006F34CF">
        <w:t>was already decided as</w:t>
      </w:r>
      <w:r w:rsidR="009773BA">
        <w:t xml:space="preserve"> the minimum SCS among </w:t>
      </w:r>
      <w:r w:rsidR="006F34CF">
        <w:t>“</w:t>
      </w:r>
      <w:r w:rsidR="009773BA">
        <w:t>active</w:t>
      </w:r>
      <w:r w:rsidR="006F34CF">
        <w:t>”</w:t>
      </w:r>
      <w:r w:rsidR="009773BA">
        <w:t xml:space="preserve"> BWPs</w:t>
      </w:r>
      <w:r w:rsidR="006F34CF">
        <w:t xml:space="preserve"> within a cell </w:t>
      </w:r>
      <w:r w:rsidR="00384274">
        <w:t xml:space="preserve">group and </w:t>
      </w:r>
      <w:r w:rsidR="006F34CF">
        <w:t>in addition an “active” BWP of a</w:t>
      </w:r>
      <w:r w:rsidR="00384274">
        <w:t xml:space="preserve"> cell where DCI format 2_0 is detected</w:t>
      </w:r>
      <w:r w:rsidR="009773BA">
        <w:t xml:space="preserve">. </w:t>
      </w:r>
      <w:r>
        <w:t>Consequently</w:t>
      </w:r>
      <w:r w:rsidR="006F34CF">
        <w:t xml:space="preserve">, </w:t>
      </w:r>
      <w:r w:rsidR="00F510EA">
        <w:t xml:space="preserve">due to BWP switching, there is a possibility that </w:t>
      </w:r>
      <w:r>
        <w:t xml:space="preserve">the minimum SCS </w:t>
      </w:r>
      <w:r w:rsidR="00F510EA">
        <w:t>can change during when the SSSG switching is performed. In that case, it seems not clear which SCS to apply to determine</w:t>
      </w:r>
      <w:r w:rsidR="00F510EA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="004F3B7C">
        <w:t xml:space="preserve">. </w:t>
      </w:r>
      <w:r w:rsidR="00F510EA">
        <w:t>Such ambiguity may be handled by the</w:t>
      </w:r>
      <w:r w:rsidR="008426B4">
        <w:t xml:space="preserve"> RRC or MAC scheduler, but a simpler way </w:t>
      </w:r>
      <w:r w:rsidR="00F510EA">
        <w:t>is</w:t>
      </w:r>
      <w:r w:rsidR="008426B4">
        <w:t xml:space="preserve"> to </w:t>
      </w:r>
      <w:r w:rsidR="00F510EA">
        <w:t>adopt</w:t>
      </w:r>
      <w:r w:rsidR="008426B4">
        <w:t xml:space="preserve"> the minimum SCS among all “configured” BWPs </w:t>
      </w:r>
      <w:r w:rsidR="00F510EA">
        <w:t>in the switching time determination</w:t>
      </w:r>
      <w:r w:rsidR="008426B4">
        <w:t>.</w:t>
      </w:r>
    </w:p>
    <w:p w14:paraId="55E21D04" w14:textId="2738D41D" w:rsidR="009773BA" w:rsidRDefault="009773BA" w:rsidP="009773BA">
      <w:r w:rsidRPr="00785168">
        <w:rPr>
          <w:rFonts w:hint="eastAsia"/>
          <w:b/>
        </w:rPr>
        <w:t>P</w:t>
      </w:r>
      <w:r w:rsidRPr="00785168">
        <w:rPr>
          <w:b/>
        </w:rPr>
        <w:t xml:space="preserve">roposal </w:t>
      </w:r>
      <w:r>
        <w:rPr>
          <w:b/>
        </w:rPr>
        <w:t>2</w:t>
      </w:r>
      <w:r>
        <w:t xml:space="preserve">: Update TS 38.214 Clause 10.4 based on </w:t>
      </w:r>
      <w:r w:rsidR="00E42F88">
        <w:t>TP #2</w:t>
      </w:r>
      <w:r>
        <w:t>.</w:t>
      </w:r>
    </w:p>
    <w:p w14:paraId="5A349AD6" w14:textId="66FF609A" w:rsidR="009773BA" w:rsidRPr="00581336" w:rsidRDefault="009773BA" w:rsidP="009773BA">
      <w:r>
        <w:lastRenderedPageBreak/>
        <w:t>--------------</w:t>
      </w:r>
      <w:r>
        <w:rPr>
          <w:rFonts w:hint="eastAsia"/>
        </w:rPr>
        <w:t>-</w:t>
      </w:r>
      <w:r>
        <w:t>----------------------------------------- Start of TP #2 ----------------------------------------------------</w:t>
      </w:r>
    </w:p>
    <w:p w14:paraId="42BE1A21" w14:textId="3D460A2B" w:rsidR="009773BA" w:rsidRDefault="009773BA" w:rsidP="009773BA">
      <w:r>
        <w:rPr>
          <w:lang w:val="en-US"/>
        </w:rPr>
        <w:t>A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UE </w:t>
      </w:r>
      <w:r w:rsidRPr="00075374">
        <w:rPr>
          <w:lang w:val="en-US"/>
        </w:rPr>
        <w:t>determin</w:t>
      </w:r>
      <w:r>
        <w:rPr>
          <w:lang w:val="en-US"/>
        </w:rPr>
        <w:t>es</w:t>
      </w:r>
      <w:r w:rsidRPr="00075374">
        <w:rPr>
          <w:lang w:val="en-US"/>
        </w:rPr>
        <w:t xml:space="preserve"> </w:t>
      </w:r>
      <w:r>
        <w:rPr>
          <w:lang w:val="en-US"/>
        </w:rPr>
        <w:t>a</w:t>
      </w:r>
      <w:r w:rsidRPr="00075374">
        <w:rPr>
          <w:lang w:val="en-US"/>
        </w:rPr>
        <w:t xml:space="preserve"> slot </w:t>
      </w:r>
      <w:r>
        <w:rPr>
          <w:lang w:val="en-US"/>
        </w:rPr>
        <w:t>and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075374">
        <w:rPr>
          <w:lang w:val="en-US"/>
        </w:rPr>
        <w:t xml:space="preserve">symbol </w:t>
      </w:r>
      <w:r>
        <w:rPr>
          <w:lang w:val="en-US"/>
        </w:rPr>
        <w:t>in the slot to</w:t>
      </w:r>
      <w:r w:rsidRPr="00075374">
        <w:rPr>
          <w:lang w:val="en-US"/>
        </w:rPr>
        <w:t xml:space="preserve"> start</w:t>
      </w:r>
      <w:r>
        <w:rPr>
          <w:lang w:val="en-US"/>
        </w:rPr>
        <w:t xml:space="preserve"> or </w:t>
      </w:r>
      <w:r w:rsidRPr="00075374">
        <w:rPr>
          <w:lang w:val="en-US"/>
        </w:rPr>
        <w:t xml:space="preserve">stop PDCCH monitoring according to search space sets for </w:t>
      </w:r>
      <w:r w:rsidR="00384274" w:rsidRPr="00E975EE">
        <w:rPr>
          <w:rFonts w:hint="eastAsia"/>
          <w:color w:val="FF0000"/>
        </w:rPr>
        <w:t xml:space="preserve">a serving cell for which the UE is provided </w:t>
      </w:r>
      <w:r w:rsidR="00384274" w:rsidRPr="00E975EE">
        <w:rPr>
          <w:rFonts w:hint="eastAsia"/>
          <w:i/>
          <w:iCs/>
          <w:color w:val="FF0000"/>
        </w:rPr>
        <w:t>searchSpaceGroupIdList-r16</w:t>
      </w:r>
      <w:r w:rsidR="00384274" w:rsidRPr="00E975EE">
        <w:rPr>
          <w:i/>
          <w:iCs/>
          <w:color w:val="FF0000"/>
        </w:rPr>
        <w:t xml:space="preserve"> </w:t>
      </w:r>
      <w:r w:rsidR="00384274" w:rsidRPr="00E975EE">
        <w:rPr>
          <w:iCs/>
          <w:color w:val="FF0000"/>
        </w:rPr>
        <w:t xml:space="preserve">or, if provided, </w:t>
      </w:r>
      <w:r w:rsidRPr="00075374">
        <w:rPr>
          <w:lang w:val="en-US"/>
        </w:rPr>
        <w:t>a set of serving cells</w:t>
      </w:r>
      <w:r w:rsidRPr="00384274">
        <w:rPr>
          <w:strike/>
          <w:color w:val="FF0000"/>
          <w:lang w:val="en-US"/>
        </w:rPr>
        <w:t>,</w:t>
      </w:r>
      <w:r w:rsidRPr="00075374">
        <w:rPr>
          <w:lang w:val="en-US"/>
        </w:rPr>
        <w:t xml:space="preserve"> provided </w:t>
      </w:r>
      <w:r>
        <w:rPr>
          <w:lang w:val="en-US"/>
        </w:rPr>
        <w:t>by</w:t>
      </w:r>
      <w:r w:rsidRPr="00075374">
        <w:rPr>
          <w:lang w:val="en-US"/>
        </w:rPr>
        <w:t xml:space="preserve"> </w:t>
      </w:r>
      <w:r w:rsidRPr="00E0616C">
        <w:rPr>
          <w:i/>
          <w:iCs/>
          <w:lang w:val="en-US"/>
        </w:rPr>
        <w:t>searchSpaceSwitchingGroupList-r16</w:t>
      </w:r>
      <w:r w:rsidRPr="00075374">
        <w:rPr>
          <w:lang w:val="en-US"/>
        </w:rPr>
        <w:t xml:space="preserve">, </w:t>
      </w:r>
      <w:r w:rsidRPr="009E0CC1">
        <w:rPr>
          <w:lang w:val="en-US"/>
        </w:rPr>
        <w:t xml:space="preserve">based on the smallest SCS configuration </w:t>
      </w:r>
      <m:oMath>
        <m:r>
          <w:rPr>
            <w:rFonts w:ascii="Cambria Math" w:hAnsi="Cambria Math"/>
          </w:rPr>
          <m:t>μ</m:t>
        </m:r>
      </m:oMath>
      <w:r w:rsidRPr="00075374">
        <w:rPr>
          <w:lang w:val="en-US"/>
        </w:rPr>
        <w:t xml:space="preserve"> </w:t>
      </w:r>
      <w:r w:rsidR="00553190" w:rsidRPr="00384274">
        <w:rPr>
          <w:color w:val="FF0000"/>
          <w:lang w:val="en-US"/>
        </w:rPr>
        <w:t>among all configured DL BWPs</w:t>
      </w:r>
      <w:r w:rsidR="00553190">
        <w:rPr>
          <w:lang w:val="en-US"/>
        </w:rPr>
        <w:t xml:space="preserve"> </w:t>
      </w:r>
      <w:r w:rsidRPr="00553190">
        <w:rPr>
          <w:strike/>
          <w:color w:val="FF0000"/>
          <w:lang w:val="en-US"/>
        </w:rPr>
        <w:t xml:space="preserve">of the active BWPs </w:t>
      </w:r>
      <w:r>
        <w:rPr>
          <w:lang w:val="en-US"/>
        </w:rPr>
        <w:t>in</w:t>
      </w:r>
      <w:r w:rsidRPr="00075374">
        <w:rPr>
          <w:lang w:val="en-US"/>
        </w:rPr>
        <w:t xml:space="preserve"> </w:t>
      </w:r>
      <w:r w:rsidRPr="00384274">
        <w:rPr>
          <w:color w:val="FF0000"/>
          <w:lang w:val="en-US"/>
        </w:rPr>
        <w:t xml:space="preserve">the </w:t>
      </w:r>
      <w:r w:rsidR="00384274" w:rsidRPr="00384274">
        <w:rPr>
          <w:color w:val="FF0000"/>
          <w:lang w:val="en-US"/>
        </w:rPr>
        <w:t xml:space="preserve">serving cell or </w:t>
      </w:r>
      <w:r w:rsidR="00384274">
        <w:rPr>
          <w:lang w:val="en-US"/>
        </w:rPr>
        <w:t xml:space="preserve">the </w:t>
      </w:r>
      <w:r w:rsidRPr="00075374">
        <w:rPr>
          <w:lang w:val="en-US"/>
        </w:rPr>
        <w:t>set of serving cells and</w:t>
      </w:r>
      <w:r>
        <w:rPr>
          <w:lang w:val="en-US"/>
        </w:rPr>
        <w:t xml:space="preserve">, if any, in </w:t>
      </w:r>
      <w:r w:rsidRPr="00075374">
        <w:rPr>
          <w:lang w:val="en-US"/>
        </w:rPr>
        <w:t>the</w:t>
      </w:r>
      <w:r>
        <w:rPr>
          <w:lang w:val="en-US"/>
        </w:rPr>
        <w:t xml:space="preserve"> </w:t>
      </w:r>
      <w:r w:rsidRPr="00075374">
        <w:rPr>
          <w:lang w:val="en-US"/>
        </w:rPr>
        <w:t xml:space="preserve">serving cell </w:t>
      </w:r>
      <w:r>
        <w:rPr>
          <w:lang w:val="en-US"/>
        </w:rPr>
        <w:t xml:space="preserve">where the UE receives a PDCCH and detects a corresponding </w:t>
      </w:r>
      <w:r w:rsidRPr="00075374">
        <w:rPr>
          <w:lang w:val="en-US"/>
        </w:rPr>
        <w:t>DCI format</w:t>
      </w:r>
      <w:r>
        <w:rPr>
          <w:lang w:val="en-US"/>
        </w:rPr>
        <w:t xml:space="preserve"> </w:t>
      </w:r>
      <w:r w:rsidRPr="00075374">
        <w:rPr>
          <w:lang w:val="en-US"/>
        </w:rPr>
        <w:t>2_0</w:t>
      </w:r>
      <w:r>
        <w:rPr>
          <w:lang w:val="en-US"/>
        </w:rPr>
        <w:t xml:space="preserve"> </w:t>
      </w:r>
      <w:r w:rsidRPr="00075374">
        <w:rPr>
          <w:lang w:val="en-US"/>
        </w:rPr>
        <w:t>triggering the start</w:t>
      </w:r>
      <w:r>
        <w:rPr>
          <w:lang w:val="en-US"/>
        </w:rPr>
        <w:t xml:space="preserve"> or </w:t>
      </w:r>
      <w:r w:rsidRPr="00075374">
        <w:rPr>
          <w:lang w:val="en-US"/>
        </w:rPr>
        <w:t>stop of PDCCH monitoring according to search space sets.</w:t>
      </w:r>
    </w:p>
    <w:p w14:paraId="362CD998" w14:textId="49B458C4" w:rsidR="009773BA" w:rsidRPr="00581336" w:rsidRDefault="009773BA" w:rsidP="009773BA">
      <w:r>
        <w:t>--------------</w:t>
      </w:r>
      <w:r>
        <w:rPr>
          <w:rFonts w:hint="eastAsia"/>
        </w:rPr>
        <w:t>-</w:t>
      </w:r>
      <w:r>
        <w:t>----------------------------------------- End of TP #2 -----------------------------------------------------</w:t>
      </w:r>
    </w:p>
    <w:p w14:paraId="1F455AEE" w14:textId="5EC1F13B" w:rsidR="009773BA" w:rsidRDefault="009773BA" w:rsidP="00C02370"/>
    <w:p w14:paraId="08754338" w14:textId="2F7D485E" w:rsidR="008426B4" w:rsidRDefault="00D62E1A" w:rsidP="00C02370">
      <w:r>
        <w:t xml:space="preserve">It is </w:t>
      </w:r>
      <w:r w:rsidR="000F2504">
        <w:t>evident</w:t>
      </w:r>
      <w:r>
        <w:t xml:space="preserve"> that </w:t>
      </w:r>
      <w:r w:rsidR="008426B4">
        <w:t xml:space="preserve">UE should be configured with both </w:t>
      </w:r>
      <w:r w:rsidR="00EB728E">
        <w:t>group ID</w:t>
      </w:r>
      <w:r w:rsidR="008426B4">
        <w:t xml:space="preserve"> 0 and </w:t>
      </w:r>
      <w:r w:rsidR="00EB728E">
        <w:t>group ID</w:t>
      </w:r>
      <w:r w:rsidR="008426B4">
        <w:t xml:space="preserve"> 1</w:t>
      </w:r>
      <w:r w:rsidR="00F510EA" w:rsidRPr="00F510EA">
        <w:t xml:space="preserve"> </w:t>
      </w:r>
      <w:r w:rsidR="0022684E">
        <w:t>for</w:t>
      </w:r>
      <w:r w:rsidR="00F510EA">
        <w:t xml:space="preserve"> a serving cell</w:t>
      </w:r>
      <w:r w:rsidR="008426B4">
        <w:t xml:space="preserve"> to perform SSSG switching. </w:t>
      </w:r>
      <w:r w:rsidR="00F510EA">
        <w:t>To prevent unintended interpretation, i</w:t>
      </w:r>
      <w:r w:rsidR="008426B4">
        <w:t>t is proposed to capture this in RAN1 specification.</w:t>
      </w:r>
    </w:p>
    <w:p w14:paraId="662913BF" w14:textId="36CD2944" w:rsidR="00E42F88" w:rsidRPr="00E42F88" w:rsidRDefault="00E42F88" w:rsidP="00C02370">
      <w:r w:rsidRPr="00E42F88">
        <w:rPr>
          <w:b/>
        </w:rPr>
        <w:t>Proposal 3</w:t>
      </w:r>
      <w:r>
        <w:t>: Update TS 38.214 Clause 10.4 based on TP #3.</w:t>
      </w:r>
    </w:p>
    <w:p w14:paraId="5F4B95A8" w14:textId="67CE0116" w:rsidR="00D32FE9" w:rsidRPr="00581336" w:rsidRDefault="00D32FE9" w:rsidP="00D32FE9">
      <w:r>
        <w:t>--------------</w:t>
      </w:r>
      <w:r>
        <w:rPr>
          <w:rFonts w:hint="eastAsia"/>
        </w:rPr>
        <w:t>-</w:t>
      </w:r>
      <w:r>
        <w:t>----------------------------------------- Start of TP #3 ----------------------------------------------------</w:t>
      </w:r>
    </w:p>
    <w:p w14:paraId="7742369A" w14:textId="49E90AA2" w:rsidR="008A507D" w:rsidRPr="00D26445" w:rsidRDefault="008A507D" w:rsidP="006D0047">
      <w:pPr>
        <w:rPr>
          <w:lang w:eastAsia="zh-CN"/>
        </w:rPr>
      </w:pPr>
      <w:r w:rsidRPr="00D26445">
        <w:rPr>
          <w:lang w:eastAsia="zh-CN"/>
        </w:rPr>
        <w:t xml:space="preserve">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r w:rsidRPr="00D26445">
        <w:rPr>
          <w:i/>
          <w:lang w:eastAsia="zh-CN"/>
        </w:rPr>
        <w:t>searchSpaceGroupIdList-r16</w:t>
      </w:r>
      <w:r w:rsidRPr="00D26445">
        <w:rPr>
          <w:lang w:eastAsia="zh-CN"/>
        </w:rPr>
        <w:t xml:space="preserve"> for PDCCH monitoring on a serving cell. </w:t>
      </w:r>
      <w:r w:rsidR="00D32FE9" w:rsidRPr="00D32FE9">
        <w:rPr>
          <w:color w:val="FF0000"/>
          <w:lang w:eastAsia="zh-CN"/>
        </w:rPr>
        <w:t xml:space="preserve">If the UE is provided </w:t>
      </w:r>
      <w:r w:rsidR="00D32FE9" w:rsidRPr="00D32FE9">
        <w:rPr>
          <w:i/>
          <w:color w:val="FF0000"/>
          <w:lang w:eastAsia="zh-CN"/>
        </w:rPr>
        <w:t>searchSpaceGroupIdList-r16</w:t>
      </w:r>
      <w:r w:rsidR="008426B4">
        <w:rPr>
          <w:color w:val="FF0000"/>
          <w:lang w:eastAsia="zh-CN"/>
        </w:rPr>
        <w:t xml:space="preserve"> for a serving cell,</w:t>
      </w:r>
      <w:r w:rsidR="00D32FE9" w:rsidRPr="00D32FE9">
        <w:rPr>
          <w:color w:val="FF0000"/>
          <w:lang w:eastAsia="zh-CN"/>
        </w:rPr>
        <w:t xml:space="preserve"> t</w:t>
      </w:r>
      <w:r w:rsidRPr="00D32FE9">
        <w:rPr>
          <w:color w:val="FF0000"/>
          <w:lang w:eastAsia="zh-CN"/>
        </w:rPr>
        <w:t>he UE expects to</w:t>
      </w:r>
      <w:r w:rsidR="0039601D" w:rsidRPr="00D32FE9">
        <w:rPr>
          <w:color w:val="FF0000"/>
          <w:lang w:eastAsia="zh-CN"/>
        </w:rPr>
        <w:t xml:space="preserve"> be provided </w:t>
      </w:r>
      <w:r w:rsidR="008426B4">
        <w:rPr>
          <w:color w:val="FF0000"/>
          <w:lang w:eastAsia="zh-CN"/>
        </w:rPr>
        <w:t>both a group index 0 and a group index 1 for the serving cell.</w:t>
      </w:r>
      <w:r>
        <w:rPr>
          <w:lang w:eastAsia="zh-CN"/>
        </w:rPr>
        <w:t xml:space="preserve"> </w:t>
      </w:r>
      <w:r w:rsidRPr="00D26445">
        <w:rPr>
          <w:lang w:eastAsia="zh-CN"/>
        </w:rPr>
        <w:t xml:space="preserve">If the UE is not provided </w:t>
      </w:r>
      <w:r w:rsidRPr="00D26445">
        <w:rPr>
          <w:i/>
          <w:lang w:eastAsia="zh-CN"/>
        </w:rPr>
        <w:t>searchSpaceGroupIdList-r16</w:t>
      </w:r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14:paraId="6739C57B" w14:textId="48BE328F" w:rsidR="00AA1148" w:rsidRPr="00581336" w:rsidRDefault="00AA1148" w:rsidP="00AA1148">
      <w:r>
        <w:t>--------------</w:t>
      </w:r>
      <w:r>
        <w:rPr>
          <w:rFonts w:hint="eastAsia"/>
        </w:rPr>
        <w:t>-</w:t>
      </w:r>
      <w:r>
        <w:t>----------------------------------------- End of TP #3 -----------------------------------------------------</w:t>
      </w:r>
    </w:p>
    <w:p w14:paraId="373D13BC" w14:textId="4288DAF9" w:rsidR="00651FCF" w:rsidRPr="00F076AB" w:rsidRDefault="00651FCF" w:rsidP="00C02370">
      <w:pPr>
        <w:rPr>
          <w:lang w:val="x-none"/>
        </w:rPr>
      </w:pPr>
      <w:bookmarkStart w:id="3" w:name="_GoBack"/>
      <w:bookmarkEnd w:id="3"/>
    </w:p>
    <w:p w14:paraId="5B8AFA6D" w14:textId="55FA4066" w:rsidR="0008600A" w:rsidRPr="00700F1D" w:rsidRDefault="00216034" w:rsidP="001A5C82">
      <w:pPr>
        <w:pStyle w:val="4"/>
      </w:pPr>
      <w:r>
        <w:t>SFI (+other fields) presence configurability</w:t>
      </w:r>
    </w:p>
    <w:p w14:paraId="209FEFD5" w14:textId="3A9A09BE" w:rsidR="00256E23" w:rsidRPr="004A33AC" w:rsidRDefault="00256E23" w:rsidP="004A33AC">
      <w:r w:rsidRPr="004A33AC">
        <w:rPr>
          <w:rFonts w:hint="eastAsia"/>
        </w:rPr>
        <w:t>In</w:t>
      </w:r>
      <w:r w:rsidRPr="004A33AC">
        <w:t xml:space="preserve"> </w:t>
      </w:r>
      <w:r w:rsidRPr="004A33AC">
        <w:rPr>
          <w:rFonts w:hint="eastAsia"/>
        </w:rPr>
        <w:t>RAN1</w:t>
      </w:r>
      <w:r w:rsidRPr="004A33AC">
        <w:t xml:space="preserve"> </w:t>
      </w:r>
      <w:r w:rsidRPr="004A33AC">
        <w:rPr>
          <w:rFonts w:hint="eastAsia"/>
        </w:rPr>
        <w:t>#101-e,</w:t>
      </w:r>
      <w:r w:rsidRPr="004A33AC">
        <w:t xml:space="preserve"> </w:t>
      </w:r>
      <w:r w:rsidRPr="004A33AC">
        <w:rPr>
          <w:rFonts w:hint="eastAsia"/>
        </w:rPr>
        <w:t>there</w:t>
      </w:r>
      <w:r w:rsidRPr="004A33AC">
        <w:t xml:space="preserve"> </w:t>
      </w:r>
      <w:r w:rsidR="004A33AC" w:rsidRPr="004A33AC">
        <w:rPr>
          <w:rFonts w:hint="eastAsia"/>
        </w:rPr>
        <w:t>was</w:t>
      </w:r>
      <w:r w:rsidR="004A33AC" w:rsidRPr="004A33AC">
        <w:t xml:space="preserve"> </w:t>
      </w:r>
      <w:r w:rsidRPr="004A33AC">
        <w:rPr>
          <w:rFonts w:hint="eastAsia"/>
        </w:rPr>
        <w:t>intensive</w:t>
      </w:r>
      <w:r w:rsidRPr="004A33AC">
        <w:t xml:space="preserve"> </w:t>
      </w:r>
      <w:r w:rsidRPr="004A33AC">
        <w:rPr>
          <w:rFonts w:hint="eastAsia"/>
        </w:rPr>
        <w:t>discussion</w:t>
      </w:r>
      <w:r w:rsidR="004A33AC" w:rsidRPr="004A33AC">
        <w:t xml:space="preserve"> </w:t>
      </w:r>
      <w:r w:rsidR="004A33AC" w:rsidRPr="004A33AC">
        <w:rPr>
          <w:rFonts w:hint="eastAsia"/>
        </w:rPr>
        <w:t>on</w:t>
      </w:r>
      <w:r w:rsidR="004A33AC" w:rsidRPr="004A33AC">
        <w:t xml:space="preserve"> </w:t>
      </w:r>
      <w:r w:rsidR="004A33AC" w:rsidRPr="004A33AC">
        <w:rPr>
          <w:rFonts w:hint="eastAsia"/>
        </w:rPr>
        <w:t>configurability</w:t>
      </w:r>
      <w:r w:rsidR="004A33AC" w:rsidRPr="004A33AC">
        <w:t xml:space="preserve"> </w:t>
      </w:r>
      <w:r w:rsidR="004A33AC" w:rsidRPr="004A33AC">
        <w:rPr>
          <w:rFonts w:hint="eastAsia"/>
        </w:rPr>
        <w:t>of</w:t>
      </w:r>
      <w:r w:rsidR="004A33AC" w:rsidRPr="004A33AC">
        <w:t xml:space="preserve"> </w:t>
      </w:r>
      <w:r w:rsidR="00A905F5">
        <w:t xml:space="preserve">the fields in </w:t>
      </w:r>
      <w:r w:rsidR="004A33AC" w:rsidRPr="004A33AC">
        <w:rPr>
          <w:rFonts w:hint="eastAsia"/>
        </w:rPr>
        <w:t>DCI</w:t>
      </w:r>
      <w:r w:rsidR="004A33AC" w:rsidRPr="004A33AC">
        <w:t xml:space="preserve"> </w:t>
      </w:r>
      <w:r w:rsidR="004A33AC" w:rsidRPr="004A33AC">
        <w:rPr>
          <w:rFonts w:hint="eastAsia"/>
        </w:rPr>
        <w:t>format</w:t>
      </w:r>
      <w:r w:rsidR="004A33AC" w:rsidRPr="004A33AC">
        <w:t xml:space="preserve"> </w:t>
      </w:r>
      <w:r w:rsidR="004A33AC" w:rsidRPr="004A33AC">
        <w:rPr>
          <w:rFonts w:hint="eastAsia"/>
        </w:rPr>
        <w:t>2_0</w:t>
      </w:r>
      <w:r w:rsidR="004A33AC">
        <w:t xml:space="preserve"> </w:t>
      </w:r>
      <w:r w:rsidR="004A33AC">
        <w:rPr>
          <w:rFonts w:hint="eastAsia"/>
        </w:rPr>
        <w:t>[</w:t>
      </w:r>
      <w:r w:rsidR="00F510EA">
        <w:t>1</w:t>
      </w:r>
      <w:r w:rsidR="004A33AC">
        <w:rPr>
          <w:rFonts w:hint="eastAsia"/>
        </w:rPr>
        <w:t>]</w:t>
      </w:r>
      <w:r w:rsidR="004A33AC" w:rsidRPr="004A33AC">
        <w:rPr>
          <w:rFonts w:hint="eastAsia"/>
        </w:rPr>
        <w:t>.</w:t>
      </w:r>
      <w:r w:rsidR="004A33AC" w:rsidRPr="004A33AC">
        <w:t xml:space="preserve"> </w:t>
      </w:r>
      <w:r w:rsidR="00A905F5">
        <w:t>As an outcome,</w:t>
      </w:r>
      <w:r w:rsidR="0022684E">
        <w:t xml:space="preserve"> one agreement </w:t>
      </w:r>
      <w:r w:rsidR="00A905F5">
        <w:t>support</w:t>
      </w:r>
      <w:r w:rsidR="0022684E">
        <w:t>ing the</w:t>
      </w:r>
      <w:r w:rsidR="00A905F5">
        <w:t xml:space="preserve"> configurability of the SFI field</w:t>
      </w:r>
      <w:r w:rsidR="0022684E">
        <w:t xml:space="preserve"> was made as follows</w:t>
      </w:r>
      <w:r w:rsidR="00F510EA">
        <w:t>:</w:t>
      </w:r>
    </w:p>
    <w:p w14:paraId="683B32D1" w14:textId="77777777" w:rsidR="004A33AC" w:rsidRDefault="004A33AC" w:rsidP="004A33AC">
      <w:pPr>
        <w:spacing w:after="0"/>
      </w:pPr>
      <w:r>
        <w:rPr>
          <w:highlight w:val="green"/>
        </w:rPr>
        <w:t>Agreement:</w:t>
      </w:r>
    </w:p>
    <w:p w14:paraId="421964E7" w14:textId="77777777" w:rsidR="004A33AC" w:rsidRDefault="004A33AC" w:rsidP="004A33AC">
      <w:pPr>
        <w:spacing w:after="0"/>
      </w:pPr>
      <w:r>
        <w:t>The presence of the SFI field can be configured in DCI 2_0</w:t>
      </w:r>
    </w:p>
    <w:p w14:paraId="59D8AB94" w14:textId="7E98E400" w:rsidR="004A33AC" w:rsidRPr="004A33AC" w:rsidRDefault="004A33AC" w:rsidP="004A33AC">
      <w:pPr>
        <w:widowControl/>
        <w:numPr>
          <w:ilvl w:val="0"/>
          <w:numId w:val="39"/>
        </w:numPr>
        <w:autoSpaceDE/>
        <w:autoSpaceDN/>
        <w:ind w:left="714" w:hanging="357"/>
        <w:jc w:val="left"/>
      </w:pPr>
      <w:r>
        <w:t>FFS: Conditions under which SFI field must be present depending on what other fields are configured. Example: Available RB-set indicator is configured but COT duration indicator is not configured.</w:t>
      </w:r>
    </w:p>
    <w:p w14:paraId="0F62D506" w14:textId="08E0CB31" w:rsidR="00A27A3E" w:rsidRDefault="004A33AC" w:rsidP="00A27A3E">
      <w:r>
        <w:rPr>
          <w:rFonts w:hint="eastAsia"/>
        </w:rPr>
        <w:t>However,</w:t>
      </w:r>
      <w:r>
        <w:t xml:space="preserve"> </w:t>
      </w:r>
      <w:r>
        <w:rPr>
          <w:rFonts w:hint="eastAsia"/>
        </w:rPr>
        <w:t>the</w:t>
      </w:r>
      <w:r w:rsidRPr="004A33AC">
        <w:t xml:space="preserve"> </w:t>
      </w:r>
      <w:r w:rsidRPr="004A33AC">
        <w:rPr>
          <w:rFonts w:hint="eastAsia"/>
        </w:rPr>
        <w:t>condition</w:t>
      </w:r>
      <w:r w:rsidRPr="004A33AC">
        <w:t xml:space="preserve"> </w:t>
      </w:r>
      <w:r w:rsidRPr="004A33AC">
        <w:rPr>
          <w:rFonts w:hint="eastAsia"/>
        </w:rPr>
        <w:t>for</w:t>
      </w:r>
      <w:r w:rsidRPr="004A33AC">
        <w:t xml:space="preserve"> </w:t>
      </w:r>
      <w:r>
        <w:rPr>
          <w:rFonts w:hint="eastAsia"/>
        </w:rPr>
        <w:t>the</w:t>
      </w:r>
      <w:r>
        <w:t xml:space="preserve"> </w:t>
      </w:r>
      <w:r w:rsidRPr="004A33AC">
        <w:rPr>
          <w:rFonts w:hint="eastAsia"/>
        </w:rPr>
        <w:t>presence</w:t>
      </w:r>
      <w:r w:rsidRPr="004A33AC">
        <w:t xml:space="preserve"> </w:t>
      </w:r>
      <w:r w:rsidRPr="004A33AC">
        <w:rPr>
          <w:rFonts w:hint="eastAsia"/>
        </w:rPr>
        <w:t>of</w:t>
      </w:r>
      <w:r w:rsidRPr="004A33AC">
        <w:t xml:space="preserve"> </w:t>
      </w:r>
      <w:r w:rsidR="00A905F5">
        <w:t>the remaining</w:t>
      </w:r>
      <w:r w:rsidRPr="004A33AC">
        <w:t xml:space="preserve"> fields</w:t>
      </w:r>
      <w:r w:rsidRPr="004A33AC">
        <w:rPr>
          <w:rFonts w:hint="eastAsia"/>
        </w:rPr>
        <w:t>,</w:t>
      </w:r>
      <w:r>
        <w:t xml:space="preserve"> </w:t>
      </w:r>
      <w:r>
        <w:rPr>
          <w:rFonts w:hint="eastAsia"/>
        </w:rPr>
        <w:t>i.e.,</w:t>
      </w:r>
      <w:r w:rsidRPr="004A33AC">
        <w:t xml:space="preserve"> </w:t>
      </w:r>
      <w:r w:rsidRPr="004A33AC">
        <w:rPr>
          <w:i/>
        </w:rPr>
        <w:t>AvailableRB-SetPerCell-r16</w:t>
      </w:r>
      <w:r w:rsidRPr="004A33AC">
        <w:t xml:space="preserve">, </w:t>
      </w:r>
      <w:r w:rsidRPr="004A33AC">
        <w:rPr>
          <w:i/>
        </w:rPr>
        <w:t>searchSpaceSwitchTrigger-r16</w:t>
      </w:r>
      <w:r>
        <w:rPr>
          <w:rFonts w:hint="eastAsia"/>
        </w:rPr>
        <w:t>,</w:t>
      </w:r>
      <w:r>
        <w:t xml:space="preserve"> </w:t>
      </w:r>
      <w:r w:rsidRPr="004A33AC">
        <w:t xml:space="preserve">and </w:t>
      </w:r>
      <w:r w:rsidRPr="004A33AC">
        <w:rPr>
          <w:i/>
        </w:rPr>
        <w:t>co-DurationPerCell-r16</w:t>
      </w:r>
      <w:r>
        <w:rPr>
          <w:rFonts w:hint="eastAsia"/>
        </w:rPr>
        <w:t>,</w:t>
      </w:r>
      <w:r>
        <w:t xml:space="preserve"> </w:t>
      </w:r>
      <w:r w:rsidR="0022684E">
        <w:t>has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 w:rsidR="00DB0EB9">
        <w:t xml:space="preserve">been </w:t>
      </w:r>
      <w:r>
        <w:rPr>
          <w:rFonts w:hint="eastAsia"/>
        </w:rPr>
        <w:t>concluded</w:t>
      </w:r>
      <w:r>
        <w:t xml:space="preserve"> </w:t>
      </w:r>
      <w:r>
        <w:rPr>
          <w:rFonts w:hint="eastAsia"/>
        </w:rPr>
        <w:t>ye</w:t>
      </w:r>
      <w:r w:rsidR="00A905F5">
        <w:t xml:space="preserve">t. </w:t>
      </w:r>
      <w:r w:rsidR="00CD181F">
        <w:rPr>
          <w:rFonts w:hint="eastAsia"/>
        </w:rPr>
        <w:t>In</w:t>
      </w:r>
      <w:r w:rsidR="00CD181F">
        <w:t xml:space="preserve"> </w:t>
      </w:r>
      <w:r w:rsidR="00CD181F">
        <w:rPr>
          <w:rFonts w:hint="eastAsia"/>
        </w:rPr>
        <w:t>RAN1</w:t>
      </w:r>
      <w:r w:rsidR="00CD181F">
        <w:t xml:space="preserve"> </w:t>
      </w:r>
      <w:r w:rsidR="00CD181F">
        <w:rPr>
          <w:rFonts w:hint="eastAsia"/>
        </w:rPr>
        <w:t>#99</w:t>
      </w:r>
      <w:r w:rsidR="00A27A3E">
        <w:rPr>
          <w:rFonts w:hint="eastAsia"/>
        </w:rPr>
        <w:t>,</w:t>
      </w:r>
      <w:r w:rsidR="00CD181F">
        <w:t xml:space="preserve"> </w:t>
      </w:r>
      <w:r w:rsidR="00A27A3E">
        <w:rPr>
          <w:rFonts w:hint="eastAsia"/>
        </w:rPr>
        <w:t>the</w:t>
      </w:r>
      <w:r w:rsidR="00A27A3E">
        <w:t xml:space="preserve"> </w:t>
      </w:r>
      <w:r w:rsidR="00A27A3E">
        <w:rPr>
          <w:rFonts w:hint="eastAsia"/>
        </w:rPr>
        <w:t>following</w:t>
      </w:r>
      <w:r w:rsidR="00A27A3E">
        <w:t xml:space="preserve"> </w:t>
      </w:r>
      <w:r w:rsidR="00A27A3E">
        <w:rPr>
          <w:rFonts w:hint="eastAsia"/>
        </w:rPr>
        <w:t>agreement</w:t>
      </w:r>
      <w:r w:rsidR="00A27A3E">
        <w:t xml:space="preserve"> </w:t>
      </w:r>
      <w:r w:rsidR="00A27A3E">
        <w:rPr>
          <w:rFonts w:hint="eastAsia"/>
        </w:rPr>
        <w:t>was</w:t>
      </w:r>
      <w:r w:rsidR="00A27A3E">
        <w:t xml:space="preserve"> </w:t>
      </w:r>
      <w:r w:rsidR="00A27A3E">
        <w:rPr>
          <w:rFonts w:hint="eastAsia"/>
        </w:rPr>
        <w:t>made.</w:t>
      </w:r>
    </w:p>
    <w:p w14:paraId="17CD613A" w14:textId="77777777" w:rsidR="00A27A3E" w:rsidRDefault="00A27A3E" w:rsidP="00A27A3E">
      <w:pPr>
        <w:spacing w:after="0"/>
        <w:rPr>
          <w:lang w:eastAsia="x-none"/>
        </w:rPr>
      </w:pPr>
      <w:r w:rsidRPr="004B0995">
        <w:rPr>
          <w:highlight w:val="green"/>
          <w:lang w:eastAsia="x-none"/>
        </w:rPr>
        <w:t>Agreement:</w:t>
      </w:r>
    </w:p>
    <w:p w14:paraId="79A3B115" w14:textId="4F32C2CE" w:rsidR="00A27A3E" w:rsidRDefault="00A27A3E" w:rsidP="00A27A3E">
      <w:r w:rsidRPr="000E253F">
        <w:rPr>
          <w:lang w:eastAsia="x-none"/>
        </w:rPr>
        <w:t>The indication of available LBT bandwidth is valid until the end of the determined channel occupancy</w:t>
      </w:r>
      <w:r>
        <w:rPr>
          <w:rFonts w:hint="eastAsia"/>
        </w:rPr>
        <w:t>.</w:t>
      </w:r>
    </w:p>
    <w:p w14:paraId="16D9412E" w14:textId="6D2723AC" w:rsidR="00A27A3E" w:rsidRDefault="00A27A3E" w:rsidP="00A27A3E"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LBE,</w:t>
      </w:r>
      <w:r>
        <w:t xml:space="preserve"> </w:t>
      </w:r>
      <w:r>
        <w:rPr>
          <w:rFonts w:hint="eastAsia"/>
        </w:rPr>
        <w:t>th</w:t>
      </w:r>
      <w:r w:rsidR="00DB0EB9">
        <w:t>is</w:t>
      </w:r>
      <w:r>
        <w:t xml:space="preserve"> </w:t>
      </w:r>
      <w:r>
        <w:rPr>
          <w:rFonts w:hint="eastAsia"/>
        </w:rPr>
        <w:t>agreement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converted</w:t>
      </w:r>
      <w:r>
        <w:t xml:space="preserve"> </w:t>
      </w:r>
      <w:r>
        <w:rPr>
          <w:rFonts w:hint="eastAsia"/>
        </w:rPr>
        <w:t>into</w:t>
      </w:r>
      <w:r>
        <w:t xml:space="preserve"> </w:t>
      </w:r>
      <w:r w:rsidR="0022684E">
        <w:t>a</w:t>
      </w:r>
      <w:r>
        <w:t xml:space="preserve"> </w:t>
      </w:r>
      <w:r>
        <w:rPr>
          <w:rFonts w:hint="eastAsia"/>
        </w:rPr>
        <w:t>condition</w:t>
      </w:r>
      <w:r w:rsidR="0022684E">
        <w:t xml:space="preserve"> that</w:t>
      </w:r>
      <w:r>
        <w:t xml:space="preserve"> </w:t>
      </w:r>
      <w:r w:rsidR="0022684E">
        <w:t>“</w:t>
      </w:r>
      <w:r w:rsidRPr="004A33AC">
        <w:rPr>
          <w:i/>
        </w:rPr>
        <w:t>AvailableRB-SetPerCell-r16</w:t>
      </w:r>
      <w:r>
        <w:rPr>
          <w:rFonts w:hint="eastAsia"/>
        </w:rPr>
        <w:t xml:space="preserve"> should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configured</w:t>
      </w:r>
      <w:r>
        <w:t xml:space="preserve"> </w:t>
      </w:r>
      <w:r>
        <w:rPr>
          <w:rFonts w:hint="eastAsia"/>
        </w:rPr>
        <w:t>together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either</w:t>
      </w:r>
      <w:r>
        <w:t xml:space="preserve"> </w:t>
      </w:r>
      <w:r>
        <w:rPr>
          <w:rFonts w:hint="eastAsia"/>
        </w:rPr>
        <w:t>SFI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 w:rsidRPr="004A33AC">
        <w:rPr>
          <w:i/>
        </w:rPr>
        <w:t>co-DurationPerCell-r16</w:t>
      </w:r>
      <w:r>
        <w:rPr>
          <w:rFonts w:hint="eastAsia"/>
        </w:rPr>
        <w:t>.</w:t>
      </w:r>
      <w:r w:rsidR="0022684E">
        <w:t xml:space="preserve">” </w:t>
      </w:r>
      <w:r>
        <w:rPr>
          <w:rFonts w:hint="eastAsia"/>
        </w:rPr>
        <w:t>No</w:t>
      </w:r>
      <w:r>
        <w:t xml:space="preserve"> </w:t>
      </w:r>
      <w:r w:rsidR="00272093">
        <w:rPr>
          <w:rFonts w:hint="eastAsia"/>
        </w:rPr>
        <w:t>additional</w:t>
      </w:r>
      <w:r w:rsidR="00272093">
        <w:t xml:space="preserve"> </w:t>
      </w:r>
      <w:r w:rsidR="001A4C86">
        <w:t>restriction</w:t>
      </w:r>
      <w:r>
        <w:t xml:space="preserve"> </w:t>
      </w:r>
      <w:r>
        <w:rPr>
          <w:rFonts w:hint="eastAsia"/>
        </w:rPr>
        <w:t>seems</w:t>
      </w:r>
      <w:r>
        <w:t xml:space="preserve"> </w:t>
      </w:r>
      <w:r>
        <w:rPr>
          <w:rFonts w:hint="eastAsia"/>
        </w:rPr>
        <w:t>necessary</w:t>
      </w:r>
      <w:r w:rsidR="001D246E">
        <w:t xml:space="preserve"> </w:t>
      </w:r>
      <w:r w:rsidR="0022684E">
        <w:t xml:space="preserve">for LBE </w:t>
      </w:r>
      <w:r w:rsidR="00DB0EB9">
        <w:t xml:space="preserve">in the </w:t>
      </w:r>
      <w:r w:rsidR="0022684E">
        <w:t>presence/absence of the fields</w:t>
      </w:r>
      <w:r w:rsidR="00DB0EB9">
        <w:t xml:space="preserve"> in DCI format 2_0</w:t>
      </w:r>
      <w:r w:rsidR="0022684E">
        <w:t>.</w:t>
      </w:r>
    </w:p>
    <w:p w14:paraId="0B09CE55" w14:textId="4AAD1E0E" w:rsidR="00272093" w:rsidRDefault="00272093" w:rsidP="00A27A3E">
      <w:r w:rsidRPr="00272093">
        <w:rPr>
          <w:rFonts w:hint="eastAsia"/>
          <w:b/>
        </w:rPr>
        <w:t>Proposal</w:t>
      </w:r>
      <w:r w:rsidRPr="00272093">
        <w:rPr>
          <w:b/>
        </w:rPr>
        <w:t xml:space="preserve"> </w:t>
      </w:r>
      <w:r w:rsidRPr="00272093">
        <w:rPr>
          <w:rFonts w:hint="eastAsia"/>
          <w:b/>
        </w:rPr>
        <w:t>4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LBE,</w:t>
      </w:r>
      <w:r>
        <w:t xml:space="preserve"> 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configured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monitor</w:t>
      </w:r>
      <w:r>
        <w:t xml:space="preserve"> </w:t>
      </w:r>
      <w:r>
        <w:rPr>
          <w:rFonts w:hint="eastAsia"/>
        </w:rPr>
        <w:t>DCI</w:t>
      </w:r>
      <w:r>
        <w:t xml:space="preserve"> </w:t>
      </w:r>
      <w:r>
        <w:rPr>
          <w:rFonts w:hint="eastAsia"/>
        </w:rPr>
        <w:t>format</w:t>
      </w:r>
      <w:r>
        <w:t xml:space="preserve"> </w:t>
      </w:r>
      <w:r>
        <w:rPr>
          <w:rFonts w:hint="eastAsia"/>
        </w:rPr>
        <w:t>2_0,</w:t>
      </w:r>
      <w:r>
        <w:t xml:space="preserve"> </w:t>
      </w:r>
      <w:r w:rsidRPr="004A33AC">
        <w:rPr>
          <w:i/>
        </w:rPr>
        <w:t>AvailableRB-SetPerCell-r16</w:t>
      </w:r>
      <w:r>
        <w:rPr>
          <w:rFonts w:hint="eastAsia"/>
        </w:rPr>
        <w:t xml:space="preserve"> is</w:t>
      </w:r>
      <w:r>
        <w:t xml:space="preserve"> </w:t>
      </w:r>
      <w:r>
        <w:rPr>
          <w:rFonts w:hint="eastAsia"/>
        </w:rPr>
        <w:t>configured</w:t>
      </w:r>
      <w:r>
        <w:t xml:space="preserve"> </w:t>
      </w:r>
      <w:r>
        <w:rPr>
          <w:rFonts w:hint="eastAsia"/>
        </w:rPr>
        <w:t>together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either</w:t>
      </w:r>
      <w:r>
        <w:t xml:space="preserve"> </w:t>
      </w:r>
      <w:proofErr w:type="spellStart"/>
      <w:r>
        <w:rPr>
          <w:i/>
        </w:rPr>
        <w:t>SlotFormatCombinationsPerCell</w:t>
      </w:r>
      <w:proofErr w:type="spellEnd"/>
      <w:r>
        <w:t xml:space="preserve"> </w:t>
      </w:r>
      <w:r>
        <w:rPr>
          <w:rFonts w:hint="eastAsia"/>
        </w:rPr>
        <w:t>or</w:t>
      </w:r>
      <w:r>
        <w:t xml:space="preserve"> </w:t>
      </w:r>
      <w:r w:rsidRPr="004A33AC">
        <w:rPr>
          <w:i/>
        </w:rPr>
        <w:t>co-DurationPerCell-r16</w:t>
      </w:r>
      <w:r>
        <w:rPr>
          <w:rFonts w:hint="eastAsia"/>
        </w:rPr>
        <w:t>.</w:t>
      </w:r>
    </w:p>
    <w:p w14:paraId="5D3438AD" w14:textId="77777777" w:rsidR="00272093" w:rsidRPr="00A27A3E" w:rsidRDefault="00272093" w:rsidP="00A27A3E"/>
    <w:p w14:paraId="5D0CD97A" w14:textId="1F993FCB" w:rsidR="0075095E" w:rsidRPr="00AC5142" w:rsidRDefault="00AA1148" w:rsidP="0075095E">
      <w:r>
        <w:t>I</w:t>
      </w:r>
      <w:r w:rsidR="00FE23B4">
        <w:rPr>
          <w:rFonts w:hint="eastAsia"/>
        </w:rPr>
        <w:t>n</w:t>
      </w:r>
      <w:r w:rsidR="00FE23B4">
        <w:t xml:space="preserve"> </w:t>
      </w:r>
      <w:r w:rsidR="00FE23B4">
        <w:rPr>
          <w:rFonts w:hint="eastAsia"/>
        </w:rPr>
        <w:t>FBE,</w:t>
      </w:r>
      <w:r w:rsidR="00FE23B4">
        <w:t xml:space="preserve"> </w:t>
      </w:r>
      <w:r w:rsidR="0075095E">
        <w:t xml:space="preserve">our view is that </w:t>
      </w:r>
      <w:r w:rsidR="0075095E">
        <w:rPr>
          <w:rFonts w:hint="eastAsia"/>
        </w:rPr>
        <w:t>the</w:t>
      </w:r>
      <w:r w:rsidR="0075095E">
        <w:t xml:space="preserve"> COT </w:t>
      </w:r>
      <w:r w:rsidR="0075095E">
        <w:rPr>
          <w:rFonts w:hint="eastAsia"/>
        </w:rPr>
        <w:t>and</w:t>
      </w:r>
      <w:r w:rsidR="0075095E">
        <w:t xml:space="preserve"> </w:t>
      </w:r>
      <w:r w:rsidR="0075095E">
        <w:rPr>
          <w:rFonts w:hint="eastAsia"/>
        </w:rPr>
        <w:t>the</w:t>
      </w:r>
      <w:r w:rsidR="0075095E">
        <w:t xml:space="preserve"> </w:t>
      </w:r>
      <w:r w:rsidR="0075095E">
        <w:rPr>
          <w:rFonts w:hint="eastAsia"/>
        </w:rPr>
        <w:t>idle</w:t>
      </w:r>
      <w:r w:rsidR="0075095E">
        <w:t xml:space="preserve"> </w:t>
      </w:r>
      <w:r w:rsidR="0075095E">
        <w:rPr>
          <w:rFonts w:hint="eastAsia"/>
        </w:rPr>
        <w:t>period</w:t>
      </w:r>
      <w:r w:rsidR="0075095E">
        <w:t xml:space="preserve"> are </w:t>
      </w:r>
      <w:r w:rsidR="0075095E">
        <w:rPr>
          <w:rFonts w:hint="eastAsia"/>
        </w:rPr>
        <w:t>determined</w:t>
      </w:r>
      <w:r w:rsidR="0075095E">
        <w:t xml:space="preserve"> </w:t>
      </w:r>
      <w:r w:rsidR="0075095E">
        <w:rPr>
          <w:rFonts w:hint="eastAsia"/>
        </w:rPr>
        <w:t>based</w:t>
      </w:r>
      <w:r w:rsidR="0075095E">
        <w:t xml:space="preserve"> </w:t>
      </w:r>
      <w:r w:rsidR="0075095E">
        <w:rPr>
          <w:rFonts w:hint="eastAsia"/>
        </w:rPr>
        <w:t>on</w:t>
      </w:r>
      <w:r w:rsidR="0075095E">
        <w:t xml:space="preserve"> </w:t>
      </w:r>
      <w:r w:rsidR="0075095E">
        <w:rPr>
          <w:rFonts w:hint="eastAsia"/>
        </w:rPr>
        <w:t>the</w:t>
      </w:r>
      <w:r w:rsidR="0075095E">
        <w:t xml:space="preserve"> </w:t>
      </w:r>
      <w:r w:rsidR="0075095E">
        <w:rPr>
          <w:rFonts w:hint="eastAsia"/>
        </w:rPr>
        <w:t>configured</w:t>
      </w:r>
      <w:r w:rsidR="0075095E">
        <w:t xml:space="preserve"> </w:t>
      </w:r>
      <w:r w:rsidR="0075095E">
        <w:rPr>
          <w:rFonts w:hint="eastAsia"/>
        </w:rPr>
        <w:t>FFP</w:t>
      </w:r>
      <w:r w:rsidR="0075095E">
        <w:t xml:space="preserve"> </w:t>
      </w:r>
      <w:r w:rsidR="0075095E">
        <w:rPr>
          <w:rFonts w:hint="eastAsia"/>
        </w:rPr>
        <w:t>structure.</w:t>
      </w:r>
      <w:r w:rsidR="0075095E">
        <w:t xml:space="preserve"> A COT starts at the first symbol of a FFP and ends at the last symbol of the FFP non-overlapping with the </w:t>
      </w:r>
      <w:r w:rsidR="0075095E">
        <w:lastRenderedPageBreak/>
        <w:t>idle period. If UE detects a DL signal/channel in a FFP, the UE assumes t</w:t>
      </w:r>
      <w:r w:rsidR="0075095E">
        <w:rPr>
          <w:rFonts w:hint="eastAsia"/>
        </w:rPr>
        <w:t>h</w:t>
      </w:r>
      <w:r w:rsidR="0075095E">
        <w:t>at the whole COT duration in the FFP is occupied and performs DL and UL transmissions within the COT. Therefore,</w:t>
      </w:r>
      <w:r w:rsidR="00F27A5F">
        <w:t xml:space="preserve"> in FBE,</w:t>
      </w:r>
      <w:r w:rsidR="0075095E">
        <w:t xml:space="preserve"> </w:t>
      </w:r>
      <w:r w:rsidR="0075095E" w:rsidRPr="004A33AC">
        <w:rPr>
          <w:i/>
        </w:rPr>
        <w:t>co-DurationPerCell-r16</w:t>
      </w:r>
      <w:r w:rsidR="0075095E">
        <w:t xml:space="preserve"> </w:t>
      </w:r>
      <w:r w:rsidR="0075095E">
        <w:rPr>
          <w:rFonts w:hint="eastAsia"/>
        </w:rPr>
        <w:t>field</w:t>
      </w:r>
      <w:r w:rsidR="0075095E">
        <w:t xml:space="preserve"> </w:t>
      </w:r>
      <w:r w:rsidR="0075095E">
        <w:rPr>
          <w:rFonts w:hint="eastAsia"/>
        </w:rPr>
        <w:t>is</w:t>
      </w:r>
      <w:r w:rsidR="0075095E">
        <w:t xml:space="preserve"> </w:t>
      </w:r>
      <w:r w:rsidR="0075095E">
        <w:rPr>
          <w:rFonts w:hint="eastAsia"/>
        </w:rPr>
        <w:t>not</w:t>
      </w:r>
      <w:r w:rsidR="0075095E">
        <w:t xml:space="preserve"> </w:t>
      </w:r>
      <w:r w:rsidR="0075095E">
        <w:rPr>
          <w:rFonts w:hint="eastAsia"/>
        </w:rPr>
        <w:t>necessary.</w:t>
      </w:r>
      <w:r w:rsidR="0075095E">
        <w:t xml:space="preserve"> </w:t>
      </w:r>
      <w:r w:rsidR="0075095E">
        <w:rPr>
          <w:rFonts w:hint="eastAsia"/>
        </w:rPr>
        <w:t>Also,</w:t>
      </w:r>
      <w:r w:rsidR="0075095E">
        <w:t xml:space="preserve"> </w:t>
      </w:r>
      <w:r w:rsidR="0075095E" w:rsidRPr="004A33AC">
        <w:rPr>
          <w:i/>
        </w:rPr>
        <w:t>AvailableRB-SetPerCell-r16</w:t>
      </w:r>
      <w:r w:rsidR="0075095E">
        <w:t xml:space="preserve"> </w:t>
      </w:r>
      <w:r w:rsidR="0075095E">
        <w:rPr>
          <w:rFonts w:hint="eastAsia"/>
        </w:rPr>
        <w:t>can</w:t>
      </w:r>
      <w:r w:rsidR="0075095E">
        <w:t xml:space="preserve"> </w:t>
      </w:r>
      <w:r w:rsidR="0075095E">
        <w:rPr>
          <w:rFonts w:hint="eastAsia"/>
        </w:rPr>
        <w:t>be</w:t>
      </w:r>
      <w:r w:rsidR="0075095E">
        <w:t xml:space="preserve"> </w:t>
      </w:r>
      <w:r w:rsidR="0075095E">
        <w:rPr>
          <w:rFonts w:hint="eastAsia"/>
        </w:rPr>
        <w:t>configured</w:t>
      </w:r>
      <w:r w:rsidR="0075095E">
        <w:t xml:space="preserve"> </w:t>
      </w:r>
      <w:r w:rsidR="0075095E">
        <w:rPr>
          <w:rFonts w:hint="eastAsia"/>
        </w:rPr>
        <w:t>independently</w:t>
      </w:r>
      <w:r w:rsidR="0075095E">
        <w:t xml:space="preserve"> </w:t>
      </w:r>
      <w:r w:rsidR="0075095E">
        <w:rPr>
          <w:rFonts w:hint="eastAsia"/>
        </w:rPr>
        <w:t>with</w:t>
      </w:r>
      <w:r w:rsidR="0075095E">
        <w:t xml:space="preserve"> </w:t>
      </w:r>
      <w:r w:rsidR="0075095E">
        <w:rPr>
          <w:rFonts w:hint="eastAsia"/>
        </w:rPr>
        <w:t>the</w:t>
      </w:r>
      <w:r w:rsidR="0075095E">
        <w:t xml:space="preserve"> end-of-COT indication</w:t>
      </w:r>
      <w:r w:rsidR="0075095E">
        <w:rPr>
          <w:rFonts w:hint="eastAsia"/>
        </w:rPr>
        <w:t>.</w:t>
      </w:r>
    </w:p>
    <w:p w14:paraId="5045B952" w14:textId="3E0C0645" w:rsidR="0075095E" w:rsidRDefault="0075095E" w:rsidP="0075095E">
      <w:r>
        <w:t>However, in the current specification, while there is a description that the maximum channel occupancy time is 0.95*Tx, it is not clear how UE assumes the exact duration of a</w:t>
      </w:r>
      <w:r w:rsidR="0022684E">
        <w:t>n actual</w:t>
      </w:r>
      <w:r>
        <w:t xml:space="preserve"> COT (not the maximum COT). Thus, it is proposed to clarify the </w:t>
      </w:r>
      <w:r w:rsidR="0022684E">
        <w:t xml:space="preserve">meaning of the </w:t>
      </w:r>
      <w:r>
        <w:t>FFP structure</w:t>
      </w:r>
      <w:r w:rsidR="0022684E">
        <w:t xml:space="preserve"> as</w:t>
      </w:r>
      <w:r>
        <w:t xml:space="preserve"> </w:t>
      </w:r>
      <w:r w:rsidR="0022684E">
        <w:t xml:space="preserve">“actual </w:t>
      </w:r>
      <w:r>
        <w:t>COT + idle period</w:t>
      </w:r>
      <w:r w:rsidR="0022684E">
        <w:t xml:space="preserve">” </w:t>
      </w:r>
      <w:r>
        <w:t xml:space="preserve">in the specification. Please also refer to our companion </w:t>
      </w:r>
      <w:proofErr w:type="spellStart"/>
      <w:r>
        <w:t>tdoc</w:t>
      </w:r>
      <w:proofErr w:type="spellEnd"/>
      <w:r>
        <w:t xml:space="preserve"> [</w:t>
      </w:r>
      <w:r w:rsidR="00F510EA">
        <w:t>2</w:t>
      </w:r>
      <w:r>
        <w:t>].</w:t>
      </w:r>
    </w:p>
    <w:p w14:paraId="444A02F9" w14:textId="5936E939" w:rsidR="0075095E" w:rsidRDefault="0075095E" w:rsidP="0075095E">
      <w:r w:rsidRPr="00803205">
        <w:rPr>
          <w:rFonts w:hint="eastAsia"/>
          <w:b/>
        </w:rPr>
        <w:t>Proposal</w:t>
      </w:r>
      <w:r w:rsidRPr="00803205">
        <w:rPr>
          <w:b/>
        </w:rPr>
        <w:t xml:space="preserve"> </w:t>
      </w:r>
      <w:r>
        <w:rPr>
          <w:b/>
        </w:rPr>
        <w:t>5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FBE,</w:t>
      </w:r>
      <w:r>
        <w:t xml:space="preserve"> either </w:t>
      </w:r>
      <w:r w:rsidRPr="004A33AC">
        <w:rPr>
          <w:i/>
        </w:rPr>
        <w:t>co-DurationPerCell-r16</w:t>
      </w:r>
      <w:r>
        <w:t xml:space="preserve"> </w:t>
      </w:r>
      <w:r>
        <w:rPr>
          <w:rFonts w:hint="eastAsia"/>
        </w:rPr>
        <w:t>field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DCI</w:t>
      </w:r>
      <w:r>
        <w:t xml:space="preserve"> </w:t>
      </w:r>
      <w:r>
        <w:rPr>
          <w:rFonts w:hint="eastAsia"/>
        </w:rPr>
        <w:t>format</w:t>
      </w:r>
      <w:r>
        <w:t xml:space="preserve"> </w:t>
      </w:r>
      <w:r>
        <w:rPr>
          <w:rFonts w:hint="eastAsia"/>
        </w:rPr>
        <w:t>2_0</w:t>
      </w:r>
      <w:r>
        <w:t xml:space="preserve"> </w:t>
      </w:r>
      <w:r>
        <w:rPr>
          <w:rFonts w:hint="eastAsia"/>
        </w:rPr>
        <w:t>is</w:t>
      </w:r>
      <w:r>
        <w:t xml:space="preserve"> not used, or UE expects that </w:t>
      </w:r>
      <w:r w:rsidRPr="004A33AC">
        <w:rPr>
          <w:i/>
        </w:rPr>
        <w:t>co-DurationPerCell-r16</w:t>
      </w:r>
      <w:r>
        <w:t xml:space="preserve"> </w:t>
      </w:r>
      <w:r w:rsidR="00F27A5F">
        <w:t xml:space="preserve">always </w:t>
      </w:r>
      <w:r>
        <w:t xml:space="preserve">indicates the </w:t>
      </w:r>
      <w:r w:rsidR="00F27A5F">
        <w:t>last symbol of a COT</w:t>
      </w:r>
      <w:r>
        <w:t>.</w:t>
      </w:r>
    </w:p>
    <w:p w14:paraId="1DE368D1" w14:textId="2DA28B50" w:rsidR="0075095E" w:rsidRDefault="0075095E" w:rsidP="0075095E">
      <w:r w:rsidRPr="00B16A07">
        <w:rPr>
          <w:rFonts w:hint="eastAsia"/>
          <w:b/>
        </w:rPr>
        <w:t>P</w:t>
      </w:r>
      <w:r w:rsidRPr="00B16A07">
        <w:rPr>
          <w:b/>
        </w:rPr>
        <w:t xml:space="preserve">roposal </w:t>
      </w:r>
      <w:r>
        <w:rPr>
          <w:b/>
        </w:rPr>
        <w:t>6</w:t>
      </w:r>
      <w:r>
        <w:t>: Update TS 37.213 Clause 4.3 based on TP #4.</w:t>
      </w:r>
    </w:p>
    <w:p w14:paraId="3838CE3A" w14:textId="2A2F3382" w:rsidR="0075095E" w:rsidRPr="00B95000" w:rsidRDefault="0075095E" w:rsidP="0075095E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Start of TP #</w:t>
      </w:r>
      <w:r>
        <w:t>4</w:t>
      </w:r>
      <w:r w:rsidRPr="00B95000">
        <w:t xml:space="preserve"> ----------------------------------------------------</w:t>
      </w:r>
    </w:p>
    <w:p w14:paraId="764C58AA" w14:textId="77777777" w:rsidR="0075095E" w:rsidRDefault="0075095E" w:rsidP="0075095E">
      <w:pPr>
        <w:rPr>
          <w:color w:val="FF0000"/>
          <w:lang w:val="en-US"/>
        </w:rPr>
      </w:pPr>
      <w:r w:rsidRPr="00B95000">
        <w:rPr>
          <w:lang w:val="en-US"/>
        </w:rPr>
        <w:t>If the absence of any other technology sharing a channel can be guaranteed on a long-term basis (e.g. by</w:t>
      </w:r>
      <w:r w:rsidRPr="006577BC">
        <w:rPr>
          <w:lang w:val="en-US"/>
        </w:rPr>
        <w:t xml:space="preserve"> level of regulation) and if a 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provides UE(s) with higher layer parameters </w:t>
      </w:r>
      <w:r w:rsidRPr="006577BC">
        <w:rPr>
          <w:i/>
          <w:color w:val="000000"/>
          <w:lang w:val="en-US"/>
        </w:rPr>
        <w:t>ChannelAccessMode-r16 =</w:t>
      </w:r>
      <w:r>
        <w:rPr>
          <w:i/>
          <w:color w:val="000000"/>
          <w:lang w:val="en-US"/>
        </w:rPr>
        <w:t>'</w:t>
      </w:r>
      <w:proofErr w:type="spellStart"/>
      <w:r w:rsidRPr="006577BC">
        <w:rPr>
          <w:i/>
          <w:color w:val="000000"/>
          <w:lang w:val="en-US"/>
        </w:rPr>
        <w:t>semistatic</w:t>
      </w:r>
      <w:proofErr w:type="spellEnd"/>
      <w:r>
        <w:rPr>
          <w:i/>
          <w:color w:val="000000"/>
          <w:lang w:val="en-US"/>
        </w:rPr>
        <w:t>'</w:t>
      </w:r>
      <w:r w:rsidRPr="006577BC">
        <w:rPr>
          <w:i/>
          <w:color w:val="000000"/>
          <w:lang w:val="en-US"/>
        </w:rPr>
        <w:t xml:space="preserve"> </w:t>
      </w:r>
      <w:r w:rsidRPr="006577BC">
        <w:rPr>
          <w:color w:val="000000"/>
          <w:lang w:val="en-US"/>
        </w:rPr>
        <w:t xml:space="preserve">by SIB1 or dedicated configuration, a periodic channel occupancy can be initiated every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color w:val="000000"/>
          <w:lang w:val="en-US"/>
        </w:rPr>
        <w:t xml:space="preserve"> within</w:t>
      </w:r>
      <w:r w:rsidRPr="006577BC">
        <w:rPr>
          <w:color w:val="000000"/>
          <w:lang w:val="en-US"/>
        </w:rPr>
        <w:t xml:space="preserve"> every two consecutive radio frames, starting from the even indexed radio frame at </w:t>
      </w:r>
      <m:oMath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6577BC">
        <w:rPr>
          <w:color w:val="000000"/>
          <w:lang w:val="en-US"/>
        </w:rPr>
        <w:t xml:space="preserve"> </w:t>
      </w:r>
      <w:r w:rsidRPr="00B95000">
        <w:rPr>
          <w:strike/>
          <w:color w:val="FF0000"/>
          <w:lang w:val="en-US"/>
        </w:rPr>
        <w:t xml:space="preserve">with </w:t>
      </w:r>
      <w:r w:rsidRPr="004D0BE5">
        <w:rPr>
          <w:strike/>
          <w:color w:val="FF0000"/>
          <w:lang w:val="en-US"/>
        </w:rPr>
        <w:t xml:space="preserve">a maximum channel occupancy time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y</m:t>
            </m:r>
          </m:sub>
        </m:sSub>
        <m:r>
          <w:rPr>
            <w:rFonts w:ascii="Cambria Math" w:hAnsi="Cambria Math"/>
            <w:strike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0.95</m:t>
            </m:r>
            <m:r>
              <w:rPr>
                <w:rFonts w:ascii="Cambria Math" w:hAnsi="Cambria Math"/>
                <w:strike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x</m:t>
            </m:r>
          </m:sub>
        </m:sSub>
      </m:oMath>
      <w:r w:rsidRPr="004D0BE5">
        <w:rPr>
          <w:rFonts w:hint="eastAsia"/>
          <w:strike/>
          <w:color w:val="FF0000"/>
        </w:rPr>
        <w:t xml:space="preserve">, </w:t>
      </w:r>
      <w:r w:rsidRPr="006577BC">
        <w:rPr>
          <w:color w:val="000000"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Period</m:t>
        </m:r>
      </m:oMath>
      <w:r w:rsidRPr="006577BC">
        <w:rPr>
          <w:color w:val="000000"/>
          <w:lang w:val="en-US"/>
        </w:rPr>
        <w:t xml:space="preserve"> in </w:t>
      </w:r>
      <m:oMath>
        <m:r>
          <w:rPr>
            <w:rFonts w:ascii="Cambria Math" w:hAnsi="Cambria Math"/>
          </w:rPr>
          <m:t>ms</m:t>
        </m:r>
      </m:oMath>
      <w:r w:rsidRPr="006577BC">
        <w:rPr>
          <w:lang w:val="en-US"/>
        </w:rPr>
        <w:t>, is a</w:t>
      </w:r>
      <w:r w:rsidRPr="006577BC">
        <w:rPr>
          <w:color w:val="000000"/>
          <w:lang w:val="en-US"/>
        </w:rPr>
        <w:t xml:space="preserve"> higher layer parameter provided in </w:t>
      </w:r>
      <w:r w:rsidRPr="006577BC">
        <w:rPr>
          <w:i/>
          <w:color w:val="000000"/>
          <w:lang w:val="en-US"/>
        </w:rPr>
        <w:t>semiStaticChannelAccessConfig-r16</w:t>
      </w:r>
      <w:r w:rsidRPr="006577BC">
        <w:rPr>
          <w:color w:val="000000"/>
          <w:lang w:val="en-US"/>
        </w:rPr>
        <w:t xml:space="preserve"> and </w:t>
      </w:r>
      <m:oMath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20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Pr="004D0BE5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B95000">
        <w:rPr>
          <w:color w:val="FF0000"/>
          <w:lang w:val="en-US"/>
        </w:rPr>
        <w:t xml:space="preserve">Each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</m:oMath>
      <w:r w:rsidRPr="00B95000">
        <w:rPr>
          <w:color w:val="FF0000"/>
          <w:lang w:val="en-US"/>
        </w:rPr>
        <w:t xml:space="preserve"> comprises a channel occupancy time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y</m:t>
            </m:r>
          </m:sub>
        </m:sSub>
        <m:r>
          <w:rPr>
            <w:rFonts w:ascii="Cambria Math" w:hAnsi="Cambria Math"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  <m:r>
          <w:rPr>
            <w:rFonts w:ascii="Cambria Math" w:hAnsi="Cambria Math"/>
            <w:color w:val="FF0000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z</m:t>
            </m:r>
          </m:sub>
        </m:sSub>
      </m:oMath>
      <w:r w:rsidRPr="00B95000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from</w:t>
      </w:r>
      <w:r w:rsidRPr="00B95000">
        <w:rPr>
          <w:color w:val="FF0000"/>
          <w:lang w:val="en-US"/>
        </w:rPr>
        <w:t xml:space="preserve"> the beginning and an idle period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z</m:t>
            </m:r>
          </m:sub>
        </m:sSub>
        <m:r>
          <w:rPr>
            <w:rFonts w:ascii="Cambria Math" w:hAnsi="Cambria Math"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max⁡</m:t>
            </m:r>
            <m:r>
              <w:rPr>
                <w:rFonts w:ascii="Cambria Math" w:hAnsi="Cambria Math"/>
                <w:color w:val="FF0000"/>
                <w:lang w:val="en-US"/>
              </w:rPr>
              <m:t>(0.05</m:t>
            </m:r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  <m:r>
          <w:rPr>
            <w:rFonts w:ascii="Cambria Math" w:hAnsi="Cambria Math"/>
            <w:color w:val="FF0000"/>
          </w:rPr>
          <m:t>, 100us)</m:t>
        </m:r>
      </m:oMath>
      <w:r w:rsidRPr="00B95000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from</w:t>
      </w:r>
      <w:r w:rsidRPr="00B95000">
        <w:rPr>
          <w:color w:val="FF0000"/>
          <w:lang w:val="en-US"/>
        </w:rPr>
        <w:t xml:space="preserve"> the end.</w:t>
      </w:r>
    </w:p>
    <w:p w14:paraId="69F26A8A" w14:textId="4716CA5D" w:rsidR="0075095E" w:rsidRDefault="0075095E" w:rsidP="0075095E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End of TP #</w:t>
      </w:r>
      <w:r>
        <w:t>4</w:t>
      </w:r>
      <w:r w:rsidRPr="00B95000">
        <w:t xml:space="preserve"> -----------------------------------------------------</w:t>
      </w:r>
    </w:p>
    <w:p w14:paraId="7D3B3980" w14:textId="77777777" w:rsidR="0075095E" w:rsidRDefault="0075095E" w:rsidP="004A33AC"/>
    <w:p w14:paraId="751EE18B" w14:textId="796D037F" w:rsidR="00F27A5F" w:rsidRDefault="0075095E" w:rsidP="004A33AC">
      <w:r>
        <w:rPr>
          <w:rFonts w:hint="eastAsia"/>
        </w:rPr>
        <w:t>R</w:t>
      </w:r>
      <w:r>
        <w:t xml:space="preserve">egarding the reliability of DL signals/channels for </w:t>
      </w:r>
      <w:r w:rsidR="001F02B5">
        <w:t xml:space="preserve">UE’s </w:t>
      </w:r>
      <w:r>
        <w:t>COT (end-of-COT) acquisition</w:t>
      </w:r>
      <w:r w:rsidR="00F27A5F">
        <w:t xml:space="preserve">, we basically think that FBE should be enabled the same reliability as that of LBE. More detailed discussion can be found in our companion </w:t>
      </w:r>
      <w:proofErr w:type="spellStart"/>
      <w:r w:rsidR="00F27A5F">
        <w:t>tdoc</w:t>
      </w:r>
      <w:proofErr w:type="spellEnd"/>
      <w:r w:rsidR="00F27A5F">
        <w:t xml:space="preserve"> (proposal 2) [2].</w:t>
      </w:r>
    </w:p>
    <w:p w14:paraId="36035086" w14:textId="77777777" w:rsidR="00700F1D" w:rsidRPr="004B70AD" w:rsidRDefault="00700F1D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F62E26" w14:textId="6997481B" w:rsidR="00E97BB5" w:rsidRDefault="000E0B10" w:rsidP="00C02370">
      <w:r w:rsidRPr="00CC202B">
        <w:rPr>
          <w:rFonts w:hint="eastAsia"/>
        </w:rPr>
        <w:t>In this contribution,</w:t>
      </w:r>
      <w:r w:rsidR="00CC202B" w:rsidRPr="00CC202B">
        <w:t xml:space="preserve"> </w:t>
      </w:r>
      <w:r w:rsidR="00F4745D">
        <w:t xml:space="preserve">we discussed </w:t>
      </w:r>
      <w:r w:rsidR="00CC202B" w:rsidRPr="00CC202B">
        <w:t>remaining</w:t>
      </w:r>
      <w:r w:rsidR="00CC202B" w:rsidRPr="0045425C">
        <w:t xml:space="preserve"> issues</w:t>
      </w:r>
      <w:r w:rsidR="00CC202B">
        <w:t xml:space="preserve"> on </w:t>
      </w:r>
      <w:r w:rsidR="00F64B1D">
        <w:t>DL signals and channels</w:t>
      </w:r>
      <w:r w:rsidR="00CC202B">
        <w:t xml:space="preserve"> for Rel-16 NR-U</w:t>
      </w:r>
      <w:r w:rsidR="0006554E">
        <w:t>, from which t</w:t>
      </w:r>
      <w:r w:rsidR="00CC202B">
        <w:t xml:space="preserve">he following </w:t>
      </w:r>
      <w:r w:rsidR="00651FCF">
        <w:t>proposals are</w:t>
      </w:r>
      <w:r w:rsidR="00F4745D">
        <w:t xml:space="preserve"> drawn</w:t>
      </w:r>
      <w:r w:rsidR="00651FCF">
        <w:t>:</w:t>
      </w:r>
    </w:p>
    <w:p w14:paraId="3BA79B9D" w14:textId="77777777" w:rsidR="00700F1D" w:rsidRDefault="00700F1D" w:rsidP="00700F1D">
      <w:r w:rsidRPr="00785168">
        <w:rPr>
          <w:rFonts w:hint="eastAsia"/>
          <w:b/>
        </w:rPr>
        <w:t>P</w:t>
      </w:r>
      <w:r w:rsidRPr="00785168">
        <w:rPr>
          <w:b/>
        </w:rPr>
        <w:t xml:space="preserve">roposal </w:t>
      </w:r>
      <w:r>
        <w:rPr>
          <w:b/>
        </w:rPr>
        <w:t>1</w:t>
      </w:r>
      <w:r>
        <w:t>: Update TS 38.214 Clause 10.4 based on TP #1.</w:t>
      </w:r>
    </w:p>
    <w:p w14:paraId="2809AFA7" w14:textId="77777777" w:rsidR="00700F1D" w:rsidRPr="00581336" w:rsidRDefault="00700F1D" w:rsidP="00700F1D">
      <w:r>
        <w:t>--------------</w:t>
      </w:r>
      <w:r>
        <w:rPr>
          <w:rFonts w:hint="eastAsia"/>
        </w:rPr>
        <w:t>-</w:t>
      </w:r>
      <w:r>
        <w:t>----------------------------------------- Start of TP #1 ----------------------------------------------------</w:t>
      </w:r>
    </w:p>
    <w:p w14:paraId="16A45670" w14:textId="77777777" w:rsidR="00700F1D" w:rsidRPr="00F04693" w:rsidRDefault="00700F1D" w:rsidP="00700F1D">
      <w:pPr>
        <w:rPr>
          <w:lang w:eastAsia="zh-CN"/>
        </w:rPr>
      </w:pPr>
      <w:r>
        <w:rPr>
          <w:lang w:eastAsia="zh-CN"/>
        </w:rPr>
        <w:t>A</w:t>
      </w:r>
      <w:r w:rsidRPr="00D26445">
        <w:rPr>
          <w:lang w:eastAsia="zh-CN"/>
        </w:rPr>
        <w:t xml:space="preserve"> UE can be provided, by </w:t>
      </w:r>
      <w:r w:rsidRPr="00D26445">
        <w:rPr>
          <w:i/>
          <w:lang w:eastAsia="zh-CN"/>
        </w:rPr>
        <w:t>searchSpaceSwitchingTimer-r16</w:t>
      </w:r>
      <w:r w:rsidRPr="00D26445">
        <w:rPr>
          <w:lang w:eastAsia="zh-CN"/>
        </w:rPr>
        <w:t>, a timer value</w:t>
      </w:r>
      <w:r>
        <w:rPr>
          <w:lang w:eastAsia="zh-CN"/>
        </w:rPr>
        <w:t xml:space="preserve"> </w:t>
      </w:r>
      <w:r w:rsidRPr="00E975EE">
        <w:rPr>
          <w:color w:val="FF0000"/>
          <w:lang w:eastAsia="zh-CN"/>
        </w:rPr>
        <w:t xml:space="preserve">for </w:t>
      </w:r>
      <w:r w:rsidRPr="00E975EE">
        <w:rPr>
          <w:rFonts w:hint="eastAsia"/>
          <w:color w:val="FF0000"/>
        </w:rPr>
        <w:t xml:space="preserve">a serving cell for which the UE is provided </w:t>
      </w:r>
      <w:r w:rsidRPr="00E975EE">
        <w:rPr>
          <w:rFonts w:hint="eastAsia"/>
          <w:i/>
          <w:iCs/>
          <w:color w:val="FF0000"/>
        </w:rPr>
        <w:t>searchSpaceGroupIdList-r16</w:t>
      </w:r>
      <w:r w:rsidRPr="00E975EE">
        <w:rPr>
          <w:i/>
          <w:iCs/>
          <w:color w:val="FF0000"/>
        </w:rPr>
        <w:t xml:space="preserve"> </w:t>
      </w:r>
      <w:r w:rsidRPr="00E975EE">
        <w:rPr>
          <w:iCs/>
          <w:color w:val="FF0000"/>
        </w:rPr>
        <w:t xml:space="preserve">or, if provided, </w:t>
      </w:r>
      <w:r w:rsidRPr="00E975EE">
        <w:rPr>
          <w:color w:val="FF0000"/>
          <w:lang w:val="en-US"/>
        </w:rPr>
        <w:t xml:space="preserve">a set of serving cells provided by </w:t>
      </w:r>
      <w:r w:rsidRPr="00E975EE">
        <w:rPr>
          <w:i/>
          <w:iCs/>
          <w:color w:val="FF0000"/>
          <w:lang w:val="en-US"/>
        </w:rPr>
        <w:t>searchSpaceSwitchingGroupList-r16</w:t>
      </w:r>
      <w:r w:rsidRPr="00D26445">
        <w:rPr>
          <w:lang w:eastAsia="zh-CN"/>
        </w:rPr>
        <w:t xml:space="preserve">. The UE decrements the timer value by one after each slot </w:t>
      </w:r>
      <w:r w:rsidRPr="00E975EE">
        <w:rPr>
          <w:color w:val="FF0000"/>
          <w:lang w:val="en-US"/>
        </w:rPr>
        <w:t xml:space="preserve">based on the smallest SCS configuration </w:t>
      </w:r>
      <m:oMath>
        <m:r>
          <w:rPr>
            <w:rFonts w:ascii="Cambria Math" w:hAnsi="Cambria Math"/>
            <w:color w:val="FF0000"/>
          </w:rPr>
          <m:t>μ</m:t>
        </m:r>
      </m:oMath>
      <w:r w:rsidRPr="00E975EE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among</w:t>
      </w:r>
      <w:r w:rsidRPr="00E975EE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all configured</w:t>
      </w:r>
      <w:r w:rsidRPr="00E975EE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 xml:space="preserve">DL </w:t>
      </w:r>
      <w:r w:rsidRPr="00E975EE">
        <w:rPr>
          <w:color w:val="FF0000"/>
          <w:lang w:val="en-US"/>
        </w:rPr>
        <w:t xml:space="preserve">BWPs in the </w:t>
      </w:r>
      <w:r>
        <w:rPr>
          <w:color w:val="FF0000"/>
          <w:lang w:val="en-US"/>
        </w:rPr>
        <w:t xml:space="preserve">serving cell or the </w:t>
      </w:r>
      <w:r w:rsidRPr="00E975EE">
        <w:rPr>
          <w:color w:val="FF0000"/>
          <w:lang w:val="en-US"/>
        </w:rPr>
        <w:t>set of serving cells</w:t>
      </w:r>
      <w:r w:rsidRPr="00E975EE">
        <w:rPr>
          <w:strike/>
          <w:color w:val="FF0000"/>
          <w:lang w:eastAsia="zh-CN"/>
        </w:rPr>
        <w:t xml:space="preserve"> for a reference SCS </w:t>
      </w:r>
      <w:r w:rsidRPr="00E975EE">
        <w:rPr>
          <w:strike/>
          <w:color w:val="FF0000"/>
        </w:rPr>
        <w:t xml:space="preserve">configuration </w:t>
      </w:r>
      <m:oMath>
        <m:r>
          <w:rPr>
            <w:rFonts w:ascii="Cambria Math" w:hAnsi="Cambria Math"/>
            <w:strike/>
            <w:color w:val="FF0000"/>
          </w:rPr>
          <m:t>μ</m:t>
        </m:r>
      </m:oMath>
      <w:r w:rsidRPr="00F04693">
        <w:rPr>
          <w:lang w:eastAsia="zh-CN"/>
        </w:rPr>
        <w:t>.</w:t>
      </w:r>
    </w:p>
    <w:p w14:paraId="3994C614" w14:textId="59182AC6" w:rsidR="00700F1D" w:rsidRDefault="00700F1D" w:rsidP="00700F1D">
      <w:r>
        <w:t>--------------</w:t>
      </w:r>
      <w:r>
        <w:rPr>
          <w:rFonts w:hint="eastAsia"/>
        </w:rPr>
        <w:t>-</w:t>
      </w:r>
      <w:r>
        <w:t>----------------------------------------- End of TP #1 -----------------------------------------------------</w:t>
      </w:r>
    </w:p>
    <w:p w14:paraId="0F2DCC0B" w14:textId="77777777" w:rsidR="00700F1D" w:rsidRPr="00581336" w:rsidRDefault="00700F1D" w:rsidP="00700F1D"/>
    <w:p w14:paraId="0ED2B404" w14:textId="77777777" w:rsidR="00700F1D" w:rsidRDefault="00700F1D" w:rsidP="00700F1D">
      <w:r w:rsidRPr="00785168">
        <w:rPr>
          <w:rFonts w:hint="eastAsia"/>
          <w:b/>
        </w:rPr>
        <w:t>P</w:t>
      </w:r>
      <w:r w:rsidRPr="00785168">
        <w:rPr>
          <w:b/>
        </w:rPr>
        <w:t xml:space="preserve">roposal </w:t>
      </w:r>
      <w:r>
        <w:rPr>
          <w:b/>
        </w:rPr>
        <w:t>2</w:t>
      </w:r>
      <w:r>
        <w:t>: Update TS 38.214 Clause 10.4 based on TP #2.</w:t>
      </w:r>
    </w:p>
    <w:p w14:paraId="4450AEE8" w14:textId="77777777" w:rsidR="00700F1D" w:rsidRPr="00581336" w:rsidRDefault="00700F1D" w:rsidP="00700F1D">
      <w:r>
        <w:lastRenderedPageBreak/>
        <w:t>--------------</w:t>
      </w:r>
      <w:r>
        <w:rPr>
          <w:rFonts w:hint="eastAsia"/>
        </w:rPr>
        <w:t>-</w:t>
      </w:r>
      <w:r>
        <w:t>----------------------------------------- Start of TP #2 ----------------------------------------------------</w:t>
      </w:r>
    </w:p>
    <w:p w14:paraId="6652CF9F" w14:textId="77777777" w:rsidR="00700F1D" w:rsidRDefault="00700F1D" w:rsidP="00700F1D">
      <w:r>
        <w:rPr>
          <w:lang w:val="en-US"/>
        </w:rPr>
        <w:t>A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UE </w:t>
      </w:r>
      <w:r w:rsidRPr="00075374">
        <w:rPr>
          <w:lang w:val="en-US"/>
        </w:rPr>
        <w:t>determin</w:t>
      </w:r>
      <w:r>
        <w:rPr>
          <w:lang w:val="en-US"/>
        </w:rPr>
        <w:t>es</w:t>
      </w:r>
      <w:r w:rsidRPr="00075374">
        <w:rPr>
          <w:lang w:val="en-US"/>
        </w:rPr>
        <w:t xml:space="preserve"> </w:t>
      </w:r>
      <w:r>
        <w:rPr>
          <w:lang w:val="en-US"/>
        </w:rPr>
        <w:t>a</w:t>
      </w:r>
      <w:r w:rsidRPr="00075374">
        <w:rPr>
          <w:lang w:val="en-US"/>
        </w:rPr>
        <w:t xml:space="preserve"> slot </w:t>
      </w:r>
      <w:r>
        <w:rPr>
          <w:lang w:val="en-US"/>
        </w:rPr>
        <w:t>and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075374">
        <w:rPr>
          <w:lang w:val="en-US"/>
        </w:rPr>
        <w:t xml:space="preserve">symbol </w:t>
      </w:r>
      <w:r>
        <w:rPr>
          <w:lang w:val="en-US"/>
        </w:rPr>
        <w:t>in the slot to</w:t>
      </w:r>
      <w:r w:rsidRPr="00075374">
        <w:rPr>
          <w:lang w:val="en-US"/>
        </w:rPr>
        <w:t xml:space="preserve"> start</w:t>
      </w:r>
      <w:r>
        <w:rPr>
          <w:lang w:val="en-US"/>
        </w:rPr>
        <w:t xml:space="preserve"> or </w:t>
      </w:r>
      <w:r w:rsidRPr="00075374">
        <w:rPr>
          <w:lang w:val="en-US"/>
        </w:rPr>
        <w:t xml:space="preserve">stop PDCCH monitoring according to search space sets for </w:t>
      </w:r>
      <w:r w:rsidRPr="00E975EE">
        <w:rPr>
          <w:rFonts w:hint="eastAsia"/>
          <w:color w:val="FF0000"/>
        </w:rPr>
        <w:t xml:space="preserve">a serving cell for which the UE is provided </w:t>
      </w:r>
      <w:r w:rsidRPr="00E975EE">
        <w:rPr>
          <w:rFonts w:hint="eastAsia"/>
          <w:i/>
          <w:iCs/>
          <w:color w:val="FF0000"/>
        </w:rPr>
        <w:t>searchSpaceGroupIdList-r16</w:t>
      </w:r>
      <w:r w:rsidRPr="00E975EE">
        <w:rPr>
          <w:i/>
          <w:iCs/>
          <w:color w:val="FF0000"/>
        </w:rPr>
        <w:t xml:space="preserve"> </w:t>
      </w:r>
      <w:r w:rsidRPr="00E975EE">
        <w:rPr>
          <w:iCs/>
          <w:color w:val="FF0000"/>
        </w:rPr>
        <w:t xml:space="preserve">or, if provided, </w:t>
      </w:r>
      <w:r w:rsidRPr="00075374">
        <w:rPr>
          <w:lang w:val="en-US"/>
        </w:rPr>
        <w:t>a set of serving cells</w:t>
      </w:r>
      <w:r w:rsidRPr="00384274">
        <w:rPr>
          <w:strike/>
          <w:color w:val="FF0000"/>
          <w:lang w:val="en-US"/>
        </w:rPr>
        <w:t>,</w:t>
      </w:r>
      <w:r w:rsidRPr="00075374">
        <w:rPr>
          <w:lang w:val="en-US"/>
        </w:rPr>
        <w:t xml:space="preserve"> provided </w:t>
      </w:r>
      <w:r>
        <w:rPr>
          <w:lang w:val="en-US"/>
        </w:rPr>
        <w:t>by</w:t>
      </w:r>
      <w:r w:rsidRPr="00075374">
        <w:rPr>
          <w:lang w:val="en-US"/>
        </w:rPr>
        <w:t xml:space="preserve"> </w:t>
      </w:r>
      <w:r w:rsidRPr="00E0616C">
        <w:rPr>
          <w:i/>
          <w:iCs/>
          <w:lang w:val="en-US"/>
        </w:rPr>
        <w:t>searchSpaceSwitchingGroupList-r16</w:t>
      </w:r>
      <w:r w:rsidRPr="00075374">
        <w:rPr>
          <w:lang w:val="en-US"/>
        </w:rPr>
        <w:t xml:space="preserve">, </w:t>
      </w:r>
      <w:r w:rsidRPr="009E0CC1">
        <w:rPr>
          <w:lang w:val="en-US"/>
        </w:rPr>
        <w:t xml:space="preserve">based on the smallest SCS configuration </w:t>
      </w:r>
      <m:oMath>
        <m:r>
          <w:rPr>
            <w:rFonts w:ascii="Cambria Math" w:hAnsi="Cambria Math"/>
          </w:rPr>
          <m:t>μ</m:t>
        </m:r>
      </m:oMath>
      <w:r w:rsidRPr="00075374">
        <w:rPr>
          <w:lang w:val="en-US"/>
        </w:rPr>
        <w:t xml:space="preserve"> </w:t>
      </w:r>
      <w:r w:rsidRPr="00384274">
        <w:rPr>
          <w:color w:val="FF0000"/>
          <w:lang w:val="en-US"/>
        </w:rPr>
        <w:t>among all configured DL BWPs</w:t>
      </w:r>
      <w:r>
        <w:rPr>
          <w:lang w:val="en-US"/>
        </w:rPr>
        <w:t xml:space="preserve"> </w:t>
      </w:r>
      <w:r w:rsidRPr="00553190">
        <w:rPr>
          <w:strike/>
          <w:color w:val="FF0000"/>
          <w:lang w:val="en-US"/>
        </w:rPr>
        <w:t xml:space="preserve">of the active BWPs </w:t>
      </w:r>
      <w:r>
        <w:rPr>
          <w:lang w:val="en-US"/>
        </w:rPr>
        <w:t>in</w:t>
      </w:r>
      <w:r w:rsidRPr="00075374">
        <w:rPr>
          <w:lang w:val="en-US"/>
        </w:rPr>
        <w:t xml:space="preserve"> </w:t>
      </w:r>
      <w:r w:rsidRPr="00384274">
        <w:rPr>
          <w:color w:val="FF0000"/>
          <w:lang w:val="en-US"/>
        </w:rPr>
        <w:t xml:space="preserve">the serving cell or </w:t>
      </w:r>
      <w:r>
        <w:rPr>
          <w:lang w:val="en-US"/>
        </w:rPr>
        <w:t xml:space="preserve">the </w:t>
      </w:r>
      <w:r w:rsidRPr="00075374">
        <w:rPr>
          <w:lang w:val="en-US"/>
        </w:rPr>
        <w:t>set of serving cells and</w:t>
      </w:r>
      <w:r>
        <w:rPr>
          <w:lang w:val="en-US"/>
        </w:rPr>
        <w:t xml:space="preserve">, if any, in </w:t>
      </w:r>
      <w:r w:rsidRPr="00075374">
        <w:rPr>
          <w:lang w:val="en-US"/>
        </w:rPr>
        <w:t>the</w:t>
      </w:r>
      <w:r>
        <w:rPr>
          <w:lang w:val="en-US"/>
        </w:rPr>
        <w:t xml:space="preserve"> </w:t>
      </w:r>
      <w:r w:rsidRPr="00075374">
        <w:rPr>
          <w:lang w:val="en-US"/>
        </w:rPr>
        <w:t xml:space="preserve">serving cell </w:t>
      </w:r>
      <w:r>
        <w:rPr>
          <w:lang w:val="en-US"/>
        </w:rPr>
        <w:t xml:space="preserve">where the UE receives a PDCCH and detects a corresponding </w:t>
      </w:r>
      <w:r w:rsidRPr="00075374">
        <w:rPr>
          <w:lang w:val="en-US"/>
        </w:rPr>
        <w:t>DCI format</w:t>
      </w:r>
      <w:r>
        <w:rPr>
          <w:lang w:val="en-US"/>
        </w:rPr>
        <w:t xml:space="preserve"> </w:t>
      </w:r>
      <w:r w:rsidRPr="00075374">
        <w:rPr>
          <w:lang w:val="en-US"/>
        </w:rPr>
        <w:t>2_0</w:t>
      </w:r>
      <w:r>
        <w:rPr>
          <w:lang w:val="en-US"/>
        </w:rPr>
        <w:t xml:space="preserve"> </w:t>
      </w:r>
      <w:r w:rsidRPr="00075374">
        <w:rPr>
          <w:lang w:val="en-US"/>
        </w:rPr>
        <w:t>triggering the start</w:t>
      </w:r>
      <w:r>
        <w:rPr>
          <w:lang w:val="en-US"/>
        </w:rPr>
        <w:t xml:space="preserve"> or </w:t>
      </w:r>
      <w:r w:rsidRPr="00075374">
        <w:rPr>
          <w:lang w:val="en-US"/>
        </w:rPr>
        <w:t>stop of PDCCH monitoring according to search space sets.</w:t>
      </w:r>
    </w:p>
    <w:p w14:paraId="11F402B2" w14:textId="77777777" w:rsidR="00700F1D" w:rsidRPr="00581336" w:rsidRDefault="00700F1D" w:rsidP="00700F1D">
      <w:r>
        <w:t>--------------</w:t>
      </w:r>
      <w:r>
        <w:rPr>
          <w:rFonts w:hint="eastAsia"/>
        </w:rPr>
        <w:t>-</w:t>
      </w:r>
      <w:r>
        <w:t>----------------------------------------- End of TP #2 -----------------------------------------------------</w:t>
      </w:r>
    </w:p>
    <w:p w14:paraId="16141579" w14:textId="51AD2BB4" w:rsidR="006F3890" w:rsidRDefault="006F3890" w:rsidP="00C02370"/>
    <w:p w14:paraId="6FE2DB1F" w14:textId="77777777" w:rsidR="00700F1D" w:rsidRPr="00E42F88" w:rsidRDefault="00700F1D" w:rsidP="00700F1D">
      <w:r w:rsidRPr="00E42F88">
        <w:rPr>
          <w:b/>
        </w:rPr>
        <w:t>Proposal 3</w:t>
      </w:r>
      <w:r>
        <w:t>: Update TS 38.214 Clause 10.4 based on TP #3.</w:t>
      </w:r>
    </w:p>
    <w:p w14:paraId="6CFD26F9" w14:textId="77777777" w:rsidR="00700F1D" w:rsidRPr="00581336" w:rsidRDefault="00700F1D" w:rsidP="00700F1D">
      <w:r>
        <w:t>--------------</w:t>
      </w:r>
      <w:r>
        <w:rPr>
          <w:rFonts w:hint="eastAsia"/>
        </w:rPr>
        <w:t>-</w:t>
      </w:r>
      <w:r>
        <w:t>----------------------------------------- Start of TP #3 ----------------------------------------------------</w:t>
      </w:r>
    </w:p>
    <w:p w14:paraId="46CD2241" w14:textId="77777777" w:rsidR="00700F1D" w:rsidRPr="00D26445" w:rsidRDefault="00700F1D" w:rsidP="00700F1D">
      <w:pPr>
        <w:rPr>
          <w:lang w:eastAsia="zh-CN"/>
        </w:rPr>
      </w:pPr>
      <w:r w:rsidRPr="00D26445">
        <w:rPr>
          <w:lang w:eastAsia="zh-CN"/>
        </w:rPr>
        <w:t xml:space="preserve">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r w:rsidRPr="00D26445">
        <w:rPr>
          <w:i/>
          <w:lang w:eastAsia="zh-CN"/>
        </w:rPr>
        <w:t>searchSpaceGroupIdList-r16</w:t>
      </w:r>
      <w:r w:rsidRPr="00D26445">
        <w:rPr>
          <w:lang w:eastAsia="zh-CN"/>
        </w:rPr>
        <w:t xml:space="preserve"> for PDCCH monitoring on a serving cell. </w:t>
      </w:r>
      <w:r w:rsidRPr="00D32FE9">
        <w:rPr>
          <w:color w:val="FF0000"/>
          <w:lang w:eastAsia="zh-CN"/>
        </w:rPr>
        <w:t xml:space="preserve">If the UE is provided </w:t>
      </w:r>
      <w:r w:rsidRPr="00D32FE9">
        <w:rPr>
          <w:i/>
          <w:color w:val="FF0000"/>
          <w:lang w:eastAsia="zh-CN"/>
        </w:rPr>
        <w:t>searchSpaceGroupIdList-r16</w:t>
      </w:r>
      <w:r w:rsidRPr="00D32FE9">
        <w:rPr>
          <w:color w:val="FF0000"/>
          <w:lang w:eastAsia="zh-CN"/>
        </w:rPr>
        <w:t xml:space="preserve">, the UE expects to be provided at least one search space set </w:t>
      </w:r>
      <w:r>
        <w:rPr>
          <w:color w:val="FF0000"/>
          <w:lang w:eastAsia="zh-CN"/>
        </w:rPr>
        <w:t xml:space="preserve">configured </w:t>
      </w:r>
      <w:r w:rsidRPr="00D32FE9">
        <w:rPr>
          <w:color w:val="FF0000"/>
          <w:lang w:eastAsia="zh-CN"/>
        </w:rPr>
        <w:t xml:space="preserve">with a group index 0 and at least one search space set </w:t>
      </w:r>
      <w:r>
        <w:rPr>
          <w:color w:val="FF0000"/>
          <w:lang w:eastAsia="zh-CN"/>
        </w:rPr>
        <w:t xml:space="preserve">configured </w:t>
      </w:r>
      <w:r w:rsidRPr="00D32FE9">
        <w:rPr>
          <w:color w:val="FF0000"/>
          <w:lang w:eastAsia="zh-CN"/>
        </w:rPr>
        <w:t>with a group index 1 for the serving ce</w:t>
      </w:r>
      <w:r>
        <w:rPr>
          <w:color w:val="FF0000"/>
          <w:lang w:eastAsia="zh-CN"/>
        </w:rPr>
        <w:t>ll.</w:t>
      </w:r>
      <w:r>
        <w:rPr>
          <w:lang w:eastAsia="zh-CN"/>
        </w:rPr>
        <w:t xml:space="preserve"> </w:t>
      </w:r>
      <w:r w:rsidRPr="00D26445">
        <w:rPr>
          <w:lang w:eastAsia="zh-CN"/>
        </w:rPr>
        <w:t xml:space="preserve">If the UE is not provided </w:t>
      </w:r>
      <w:r w:rsidRPr="00D26445">
        <w:rPr>
          <w:i/>
          <w:lang w:eastAsia="zh-CN"/>
        </w:rPr>
        <w:t>searchSpaceGroupIdList-r16</w:t>
      </w:r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14:paraId="0CDC8F94" w14:textId="458DAD2F" w:rsidR="00AA1148" w:rsidRPr="00581336" w:rsidRDefault="00AA1148" w:rsidP="00AA1148">
      <w:r>
        <w:t>--------------</w:t>
      </w:r>
      <w:r>
        <w:rPr>
          <w:rFonts w:hint="eastAsia"/>
        </w:rPr>
        <w:t>-</w:t>
      </w:r>
      <w:r>
        <w:t>----------------------------------------- End of TP #3 -----------------------------------------------------</w:t>
      </w:r>
    </w:p>
    <w:p w14:paraId="7B726D95" w14:textId="2C514804" w:rsidR="00700F1D" w:rsidRDefault="00700F1D" w:rsidP="00C02370"/>
    <w:p w14:paraId="1594AC91" w14:textId="77777777" w:rsidR="001F02B5" w:rsidRDefault="001F02B5" w:rsidP="001F02B5">
      <w:r w:rsidRPr="00272093">
        <w:rPr>
          <w:rFonts w:hint="eastAsia"/>
          <w:b/>
        </w:rPr>
        <w:t>Proposal</w:t>
      </w:r>
      <w:r w:rsidRPr="00272093">
        <w:rPr>
          <w:b/>
        </w:rPr>
        <w:t xml:space="preserve"> </w:t>
      </w:r>
      <w:r w:rsidRPr="00272093">
        <w:rPr>
          <w:rFonts w:hint="eastAsia"/>
          <w:b/>
        </w:rPr>
        <w:t>4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LBE,</w:t>
      </w:r>
      <w:r>
        <w:t xml:space="preserve"> 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configured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monitor</w:t>
      </w:r>
      <w:r>
        <w:t xml:space="preserve"> </w:t>
      </w:r>
      <w:r>
        <w:rPr>
          <w:rFonts w:hint="eastAsia"/>
        </w:rPr>
        <w:t>DCI</w:t>
      </w:r>
      <w:r>
        <w:t xml:space="preserve"> </w:t>
      </w:r>
      <w:r>
        <w:rPr>
          <w:rFonts w:hint="eastAsia"/>
        </w:rPr>
        <w:t>format</w:t>
      </w:r>
      <w:r>
        <w:t xml:space="preserve"> </w:t>
      </w:r>
      <w:r>
        <w:rPr>
          <w:rFonts w:hint="eastAsia"/>
        </w:rPr>
        <w:t>2_0,</w:t>
      </w:r>
      <w:r>
        <w:t xml:space="preserve"> </w:t>
      </w:r>
      <w:r w:rsidRPr="004A33AC">
        <w:rPr>
          <w:i/>
        </w:rPr>
        <w:t>AvailableRB-SetPerCell-r16</w:t>
      </w:r>
      <w:r>
        <w:rPr>
          <w:rFonts w:hint="eastAsia"/>
        </w:rPr>
        <w:t xml:space="preserve"> is</w:t>
      </w:r>
      <w:r>
        <w:t xml:space="preserve"> </w:t>
      </w:r>
      <w:r>
        <w:rPr>
          <w:rFonts w:hint="eastAsia"/>
        </w:rPr>
        <w:t>configured</w:t>
      </w:r>
      <w:r>
        <w:t xml:space="preserve"> </w:t>
      </w:r>
      <w:r>
        <w:rPr>
          <w:rFonts w:hint="eastAsia"/>
        </w:rPr>
        <w:t>together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either</w:t>
      </w:r>
      <w:r>
        <w:t xml:space="preserve"> </w:t>
      </w:r>
      <w:proofErr w:type="spellStart"/>
      <w:r>
        <w:rPr>
          <w:i/>
        </w:rPr>
        <w:t>SlotFormatCombinationsPerCell</w:t>
      </w:r>
      <w:proofErr w:type="spellEnd"/>
      <w:r>
        <w:t xml:space="preserve"> </w:t>
      </w:r>
      <w:r>
        <w:rPr>
          <w:rFonts w:hint="eastAsia"/>
        </w:rPr>
        <w:t>or</w:t>
      </w:r>
      <w:r>
        <w:t xml:space="preserve"> </w:t>
      </w:r>
      <w:r w:rsidRPr="004A33AC">
        <w:rPr>
          <w:i/>
        </w:rPr>
        <w:t>co-DurationPerCell-r16</w:t>
      </w:r>
      <w:r>
        <w:rPr>
          <w:rFonts w:hint="eastAsia"/>
        </w:rPr>
        <w:t>.</w:t>
      </w:r>
    </w:p>
    <w:p w14:paraId="0855422B" w14:textId="77777777" w:rsidR="001F02B5" w:rsidRDefault="001F02B5" w:rsidP="001F02B5">
      <w:r w:rsidRPr="00803205">
        <w:rPr>
          <w:rFonts w:hint="eastAsia"/>
          <w:b/>
        </w:rPr>
        <w:t>Proposal</w:t>
      </w:r>
      <w:r w:rsidRPr="00803205">
        <w:rPr>
          <w:b/>
        </w:rPr>
        <w:t xml:space="preserve"> </w:t>
      </w:r>
      <w:r>
        <w:rPr>
          <w:b/>
        </w:rPr>
        <w:t>5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FBE,</w:t>
      </w:r>
      <w:r>
        <w:t xml:space="preserve"> either </w:t>
      </w:r>
      <w:r w:rsidRPr="004A33AC">
        <w:rPr>
          <w:i/>
        </w:rPr>
        <w:t>co-DurationPerCell-r16</w:t>
      </w:r>
      <w:r>
        <w:t xml:space="preserve"> </w:t>
      </w:r>
      <w:r>
        <w:rPr>
          <w:rFonts w:hint="eastAsia"/>
        </w:rPr>
        <w:t>field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DCI</w:t>
      </w:r>
      <w:r>
        <w:t xml:space="preserve"> </w:t>
      </w:r>
      <w:r>
        <w:rPr>
          <w:rFonts w:hint="eastAsia"/>
        </w:rPr>
        <w:t>format</w:t>
      </w:r>
      <w:r>
        <w:t xml:space="preserve"> </w:t>
      </w:r>
      <w:r>
        <w:rPr>
          <w:rFonts w:hint="eastAsia"/>
        </w:rPr>
        <w:t>2_0</w:t>
      </w:r>
      <w:r>
        <w:t xml:space="preserve"> </w:t>
      </w:r>
      <w:r>
        <w:rPr>
          <w:rFonts w:hint="eastAsia"/>
        </w:rPr>
        <w:t>is</w:t>
      </w:r>
      <w:r>
        <w:t xml:space="preserve"> not used, or UE expects that </w:t>
      </w:r>
      <w:r w:rsidRPr="004A33AC">
        <w:rPr>
          <w:i/>
        </w:rPr>
        <w:t>co-DurationPerCell-r16</w:t>
      </w:r>
      <w:r>
        <w:t xml:space="preserve"> always indicates the last symbol of a COT.</w:t>
      </w:r>
    </w:p>
    <w:p w14:paraId="49D80DB7" w14:textId="77777777" w:rsidR="001F02B5" w:rsidRDefault="001F02B5" w:rsidP="001F02B5">
      <w:r w:rsidRPr="00B16A07">
        <w:rPr>
          <w:rFonts w:hint="eastAsia"/>
          <w:b/>
        </w:rPr>
        <w:t>P</w:t>
      </w:r>
      <w:r w:rsidRPr="00B16A07">
        <w:rPr>
          <w:b/>
        </w:rPr>
        <w:t xml:space="preserve">roposal </w:t>
      </w:r>
      <w:r>
        <w:rPr>
          <w:b/>
        </w:rPr>
        <w:t>6</w:t>
      </w:r>
      <w:r>
        <w:t>: Update TS 37.213 Clause 4.3 based on TP #4.</w:t>
      </w:r>
    </w:p>
    <w:p w14:paraId="0092F1C3" w14:textId="77777777" w:rsidR="001F02B5" w:rsidRPr="00B95000" w:rsidRDefault="001F02B5" w:rsidP="001F02B5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Start of TP #</w:t>
      </w:r>
      <w:r>
        <w:t>4</w:t>
      </w:r>
      <w:r w:rsidRPr="00B95000">
        <w:t xml:space="preserve"> ----------------------------------------------------</w:t>
      </w:r>
    </w:p>
    <w:p w14:paraId="205175DF" w14:textId="77777777" w:rsidR="001F02B5" w:rsidRDefault="001F02B5" w:rsidP="001F02B5">
      <w:pPr>
        <w:rPr>
          <w:color w:val="FF0000"/>
          <w:lang w:val="en-US"/>
        </w:rPr>
      </w:pPr>
      <w:r w:rsidRPr="00B95000">
        <w:rPr>
          <w:lang w:val="en-US"/>
        </w:rPr>
        <w:t>If the absence of any other technology sharing a channel can be guaranteed on a long-term basis (e.g. by</w:t>
      </w:r>
      <w:r w:rsidRPr="006577BC">
        <w:rPr>
          <w:lang w:val="en-US"/>
        </w:rPr>
        <w:t xml:space="preserve"> level of regulation) and if a 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provides UE(s) with higher layer parameters </w:t>
      </w:r>
      <w:r w:rsidRPr="006577BC">
        <w:rPr>
          <w:i/>
          <w:color w:val="000000"/>
          <w:lang w:val="en-US"/>
        </w:rPr>
        <w:t>ChannelAccessMode-r16 =</w:t>
      </w:r>
      <w:r>
        <w:rPr>
          <w:i/>
          <w:color w:val="000000"/>
          <w:lang w:val="en-US"/>
        </w:rPr>
        <w:t>'</w:t>
      </w:r>
      <w:proofErr w:type="spellStart"/>
      <w:r w:rsidRPr="006577BC">
        <w:rPr>
          <w:i/>
          <w:color w:val="000000"/>
          <w:lang w:val="en-US"/>
        </w:rPr>
        <w:t>semistatic</w:t>
      </w:r>
      <w:proofErr w:type="spellEnd"/>
      <w:r>
        <w:rPr>
          <w:i/>
          <w:color w:val="000000"/>
          <w:lang w:val="en-US"/>
        </w:rPr>
        <w:t>'</w:t>
      </w:r>
      <w:r w:rsidRPr="006577BC">
        <w:rPr>
          <w:i/>
          <w:color w:val="000000"/>
          <w:lang w:val="en-US"/>
        </w:rPr>
        <w:t xml:space="preserve"> </w:t>
      </w:r>
      <w:r w:rsidRPr="006577BC">
        <w:rPr>
          <w:color w:val="000000"/>
          <w:lang w:val="en-US"/>
        </w:rPr>
        <w:t xml:space="preserve">by SIB1 or dedicated configuration, a periodic channel occupancy can be initiated every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color w:val="000000"/>
          <w:lang w:val="en-US"/>
        </w:rPr>
        <w:t xml:space="preserve"> within</w:t>
      </w:r>
      <w:r w:rsidRPr="006577BC">
        <w:rPr>
          <w:color w:val="000000"/>
          <w:lang w:val="en-US"/>
        </w:rPr>
        <w:t xml:space="preserve"> every two consecutive radio frames, starting from the even indexed radio frame at </w:t>
      </w:r>
      <m:oMath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6577BC">
        <w:rPr>
          <w:color w:val="000000"/>
          <w:lang w:val="en-US"/>
        </w:rPr>
        <w:t xml:space="preserve"> </w:t>
      </w:r>
      <w:r w:rsidRPr="00B95000">
        <w:rPr>
          <w:strike/>
          <w:color w:val="FF0000"/>
          <w:lang w:val="en-US"/>
        </w:rPr>
        <w:t xml:space="preserve">with </w:t>
      </w:r>
      <w:r w:rsidRPr="004D0BE5">
        <w:rPr>
          <w:strike/>
          <w:color w:val="FF0000"/>
          <w:lang w:val="en-US"/>
        </w:rPr>
        <w:t xml:space="preserve">a maximum channel occupancy time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y</m:t>
            </m:r>
          </m:sub>
        </m:sSub>
        <m:r>
          <w:rPr>
            <w:rFonts w:ascii="Cambria Math" w:hAnsi="Cambria Math"/>
            <w:strike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0.95</m:t>
            </m:r>
            <m:r>
              <w:rPr>
                <w:rFonts w:ascii="Cambria Math" w:hAnsi="Cambria Math"/>
                <w:strike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x</m:t>
            </m:r>
          </m:sub>
        </m:sSub>
      </m:oMath>
      <w:r w:rsidRPr="004D0BE5">
        <w:rPr>
          <w:rFonts w:hint="eastAsia"/>
          <w:strike/>
          <w:color w:val="FF0000"/>
        </w:rPr>
        <w:t xml:space="preserve">, </w:t>
      </w:r>
      <w:r w:rsidRPr="006577BC">
        <w:rPr>
          <w:color w:val="000000"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Period</m:t>
        </m:r>
      </m:oMath>
      <w:r w:rsidRPr="006577BC">
        <w:rPr>
          <w:color w:val="000000"/>
          <w:lang w:val="en-US"/>
        </w:rPr>
        <w:t xml:space="preserve"> in </w:t>
      </w:r>
      <m:oMath>
        <m:r>
          <w:rPr>
            <w:rFonts w:ascii="Cambria Math" w:hAnsi="Cambria Math"/>
          </w:rPr>
          <m:t>ms</m:t>
        </m:r>
      </m:oMath>
      <w:r w:rsidRPr="006577BC">
        <w:rPr>
          <w:lang w:val="en-US"/>
        </w:rPr>
        <w:t>, is a</w:t>
      </w:r>
      <w:r w:rsidRPr="006577BC">
        <w:rPr>
          <w:color w:val="000000"/>
          <w:lang w:val="en-US"/>
        </w:rPr>
        <w:t xml:space="preserve"> higher layer parameter provided in </w:t>
      </w:r>
      <w:r w:rsidRPr="006577BC">
        <w:rPr>
          <w:i/>
          <w:color w:val="000000"/>
          <w:lang w:val="en-US"/>
        </w:rPr>
        <w:t>semiStaticChannelAccessConfig-r16</w:t>
      </w:r>
      <w:r w:rsidRPr="006577BC">
        <w:rPr>
          <w:color w:val="000000"/>
          <w:lang w:val="en-US"/>
        </w:rPr>
        <w:t xml:space="preserve"> and </w:t>
      </w:r>
      <m:oMath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20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Pr="004D0BE5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B95000">
        <w:rPr>
          <w:color w:val="FF0000"/>
          <w:lang w:val="en-US"/>
        </w:rPr>
        <w:t xml:space="preserve">Each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</m:oMath>
      <w:r w:rsidRPr="00B95000">
        <w:rPr>
          <w:color w:val="FF0000"/>
          <w:lang w:val="en-US"/>
        </w:rPr>
        <w:t xml:space="preserve"> comprises a channel occupancy time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y</m:t>
            </m:r>
          </m:sub>
        </m:sSub>
        <m:r>
          <w:rPr>
            <w:rFonts w:ascii="Cambria Math" w:hAnsi="Cambria Math"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  <m:r>
          <w:rPr>
            <w:rFonts w:ascii="Cambria Math" w:hAnsi="Cambria Math"/>
            <w:color w:val="FF0000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z</m:t>
            </m:r>
          </m:sub>
        </m:sSub>
      </m:oMath>
      <w:r w:rsidRPr="00B95000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from</w:t>
      </w:r>
      <w:r w:rsidRPr="00B95000">
        <w:rPr>
          <w:color w:val="FF0000"/>
          <w:lang w:val="en-US"/>
        </w:rPr>
        <w:t xml:space="preserve"> the beginning and an idle period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z</m:t>
            </m:r>
          </m:sub>
        </m:sSub>
        <m:r>
          <w:rPr>
            <w:rFonts w:ascii="Cambria Math" w:hAnsi="Cambria Math"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max⁡</m:t>
            </m:r>
            <m:r>
              <w:rPr>
                <w:rFonts w:ascii="Cambria Math" w:hAnsi="Cambria Math"/>
                <w:color w:val="FF0000"/>
                <w:lang w:val="en-US"/>
              </w:rPr>
              <m:t>(0.05</m:t>
            </m:r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  <m:r>
          <w:rPr>
            <w:rFonts w:ascii="Cambria Math" w:hAnsi="Cambria Math"/>
            <w:color w:val="FF0000"/>
          </w:rPr>
          <m:t>, 100us)</m:t>
        </m:r>
      </m:oMath>
      <w:r w:rsidRPr="00B95000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from</w:t>
      </w:r>
      <w:r w:rsidRPr="00B95000">
        <w:rPr>
          <w:color w:val="FF0000"/>
          <w:lang w:val="en-US"/>
        </w:rPr>
        <w:t xml:space="preserve"> the end.</w:t>
      </w:r>
    </w:p>
    <w:p w14:paraId="7023B00C" w14:textId="77777777" w:rsidR="001F02B5" w:rsidRDefault="001F02B5" w:rsidP="001F02B5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End of TP #</w:t>
      </w:r>
      <w:r>
        <w:t>4</w:t>
      </w:r>
      <w:r w:rsidRPr="00B95000">
        <w:t xml:space="preserve"> -----------------------------------------------------</w:t>
      </w:r>
    </w:p>
    <w:p w14:paraId="45447FA5" w14:textId="77777777" w:rsidR="00AA1148" w:rsidRPr="00AA1148" w:rsidRDefault="00AA1148" w:rsidP="00C02370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3C743C40" w14:textId="0D6713A3" w:rsidR="003B62AC" w:rsidRDefault="003920CF" w:rsidP="007D216F">
      <w:pPr>
        <w:spacing w:after="60"/>
      </w:pPr>
      <w:r>
        <w:rPr>
          <w:rFonts w:hint="eastAsia"/>
        </w:rPr>
        <w:t>[</w:t>
      </w:r>
      <w:r w:rsidR="00F510EA">
        <w:t>1</w:t>
      </w:r>
      <w:r>
        <w:t>] R1-2005012, “</w:t>
      </w:r>
      <w:r w:rsidRPr="003920CF">
        <w:t>Summary #2 of email discussion [101-e-NR-unlic-NRU-DL_Signals_and_Channels-02] on DCI format 2_0 indications</w:t>
      </w:r>
      <w:r>
        <w:t>,” Moderator (Lenovo), RAN1 #101-e.</w:t>
      </w:r>
    </w:p>
    <w:p w14:paraId="06F4D7DF" w14:textId="54A6C533" w:rsidR="0075095E" w:rsidRPr="0054488E" w:rsidRDefault="0075095E" w:rsidP="007D216F">
      <w:pPr>
        <w:spacing w:after="60"/>
      </w:pPr>
      <w:r w:rsidRPr="001F02B5">
        <w:rPr>
          <w:rFonts w:hint="eastAsia"/>
        </w:rPr>
        <w:t>[</w:t>
      </w:r>
      <w:r w:rsidR="00F510EA" w:rsidRPr="001F02B5">
        <w:t>2</w:t>
      </w:r>
      <w:r w:rsidRPr="001F02B5">
        <w:t>]</w:t>
      </w:r>
      <w:r w:rsidR="00427636" w:rsidRPr="001F02B5">
        <w:t xml:space="preserve"> R1-2</w:t>
      </w:r>
      <w:r w:rsidR="001F02B5" w:rsidRPr="001F02B5">
        <w:t>006351</w:t>
      </w:r>
      <w:r w:rsidR="00427636" w:rsidRPr="001F02B5">
        <w:t>, “Remaining issues on channel access procedures for NR-U,” ETRI, RAN1 #102-e.</w:t>
      </w:r>
    </w:p>
    <w:sectPr w:rsidR="0075095E" w:rsidRPr="0054488E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7D086" w14:textId="77777777" w:rsidR="00F77FA2" w:rsidRDefault="00F77FA2" w:rsidP="00C02370">
      <w:r>
        <w:separator/>
      </w:r>
    </w:p>
    <w:p w14:paraId="79979645" w14:textId="77777777" w:rsidR="00F77FA2" w:rsidRDefault="00F77FA2" w:rsidP="00C02370"/>
  </w:endnote>
  <w:endnote w:type="continuationSeparator" w:id="0">
    <w:p w14:paraId="319B33B7" w14:textId="77777777" w:rsidR="00F77FA2" w:rsidRDefault="00F77FA2" w:rsidP="00C02370">
      <w:r>
        <w:continuationSeparator/>
      </w:r>
    </w:p>
    <w:p w14:paraId="2A1BCC59" w14:textId="77777777" w:rsidR="00F77FA2" w:rsidRDefault="00F77FA2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F77FA2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2F8B4" w14:textId="77777777" w:rsidR="00F77FA2" w:rsidRDefault="00F77FA2" w:rsidP="00C02370">
      <w:r>
        <w:separator/>
      </w:r>
    </w:p>
    <w:p w14:paraId="339BD667" w14:textId="77777777" w:rsidR="00F77FA2" w:rsidRDefault="00F77FA2" w:rsidP="00C02370"/>
  </w:footnote>
  <w:footnote w:type="continuationSeparator" w:id="0">
    <w:p w14:paraId="5F78CF98" w14:textId="77777777" w:rsidR="00F77FA2" w:rsidRDefault="00F77FA2" w:rsidP="00C02370">
      <w:r>
        <w:continuationSeparator/>
      </w:r>
    </w:p>
    <w:p w14:paraId="38C0D376" w14:textId="77777777" w:rsidR="00F77FA2" w:rsidRDefault="00F77FA2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119B1"/>
    <w:multiLevelType w:val="hybridMultilevel"/>
    <w:tmpl w:val="DFEAB898"/>
    <w:lvl w:ilvl="0" w:tplc="479EDE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1CE70D67"/>
    <w:multiLevelType w:val="hybridMultilevel"/>
    <w:tmpl w:val="3258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122721"/>
    <w:multiLevelType w:val="hybridMultilevel"/>
    <w:tmpl w:val="631A68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71482"/>
    <w:multiLevelType w:val="hybridMultilevel"/>
    <w:tmpl w:val="F272A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EC150F"/>
    <w:multiLevelType w:val="hybridMultilevel"/>
    <w:tmpl w:val="9C8C1BD6"/>
    <w:lvl w:ilvl="0" w:tplc="78D03E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B65D1"/>
    <w:multiLevelType w:val="hybridMultilevel"/>
    <w:tmpl w:val="7CE253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846AC4"/>
    <w:multiLevelType w:val="hybridMultilevel"/>
    <w:tmpl w:val="D49E4C74"/>
    <w:lvl w:ilvl="0" w:tplc="68BC87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366DF"/>
    <w:multiLevelType w:val="hybridMultilevel"/>
    <w:tmpl w:val="44B2E632"/>
    <w:lvl w:ilvl="0" w:tplc="A1444C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EE34CF"/>
    <w:multiLevelType w:val="hybridMultilevel"/>
    <w:tmpl w:val="50E498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82037"/>
    <w:multiLevelType w:val="hybridMultilevel"/>
    <w:tmpl w:val="C972B6C0"/>
    <w:lvl w:ilvl="0" w:tplc="B464F6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6F06B8B"/>
    <w:multiLevelType w:val="hybridMultilevel"/>
    <w:tmpl w:val="A808C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36F67"/>
    <w:multiLevelType w:val="hybridMultilevel"/>
    <w:tmpl w:val="D87E0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DCF7FD6"/>
    <w:multiLevelType w:val="hybridMultilevel"/>
    <w:tmpl w:val="58DC74C8"/>
    <w:lvl w:ilvl="0" w:tplc="3BB269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E2C5891"/>
    <w:multiLevelType w:val="hybridMultilevel"/>
    <w:tmpl w:val="F5F0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11940"/>
    <w:multiLevelType w:val="hybridMultilevel"/>
    <w:tmpl w:val="A8D8EB3E"/>
    <w:lvl w:ilvl="0" w:tplc="6E04FA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6"/>
  </w:num>
  <w:num w:numId="5">
    <w:abstractNumId w:val="39"/>
  </w:num>
  <w:num w:numId="6">
    <w:abstractNumId w:val="5"/>
  </w:num>
  <w:num w:numId="7">
    <w:abstractNumId w:val="6"/>
  </w:num>
  <w:num w:numId="8">
    <w:abstractNumId w:val="33"/>
  </w:num>
  <w:num w:numId="9">
    <w:abstractNumId w:val="17"/>
  </w:num>
  <w:num w:numId="10">
    <w:abstractNumId w:val="20"/>
  </w:num>
  <w:num w:numId="11">
    <w:abstractNumId w:val="37"/>
  </w:num>
  <w:num w:numId="12">
    <w:abstractNumId w:val="1"/>
  </w:num>
  <w:num w:numId="13">
    <w:abstractNumId w:val="13"/>
  </w:num>
  <w:num w:numId="14">
    <w:abstractNumId w:val="23"/>
  </w:num>
  <w:num w:numId="15">
    <w:abstractNumId w:val="22"/>
  </w:num>
  <w:num w:numId="16">
    <w:abstractNumId w:val="11"/>
  </w:num>
  <w:num w:numId="17">
    <w:abstractNumId w:val="25"/>
  </w:num>
  <w:num w:numId="18">
    <w:abstractNumId w:val="26"/>
  </w:num>
  <w:num w:numId="19">
    <w:abstractNumId w:val="14"/>
  </w:num>
  <w:num w:numId="20">
    <w:abstractNumId w:val="19"/>
  </w:num>
  <w:num w:numId="21">
    <w:abstractNumId w:val="12"/>
  </w:num>
  <w:num w:numId="22">
    <w:abstractNumId w:val="34"/>
  </w:num>
  <w:num w:numId="23">
    <w:abstractNumId w:val="24"/>
  </w:num>
  <w:num w:numId="24">
    <w:abstractNumId w:val="21"/>
  </w:num>
  <w:num w:numId="25">
    <w:abstractNumId w:val="29"/>
  </w:num>
  <w:num w:numId="26">
    <w:abstractNumId w:val="4"/>
  </w:num>
  <w:num w:numId="27">
    <w:abstractNumId w:val="38"/>
  </w:num>
  <w:num w:numId="28">
    <w:abstractNumId w:val="7"/>
  </w:num>
  <w:num w:numId="29">
    <w:abstractNumId w:val="32"/>
  </w:num>
  <w:num w:numId="30">
    <w:abstractNumId w:val="36"/>
  </w:num>
  <w:num w:numId="31">
    <w:abstractNumId w:val="28"/>
  </w:num>
  <w:num w:numId="32">
    <w:abstractNumId w:val="18"/>
  </w:num>
  <w:num w:numId="33">
    <w:abstractNumId w:val="2"/>
  </w:num>
  <w:num w:numId="34">
    <w:abstractNumId w:val="27"/>
  </w:num>
  <w:num w:numId="35">
    <w:abstractNumId w:val="0"/>
  </w:num>
  <w:num w:numId="36">
    <w:abstractNumId w:val="30"/>
  </w:num>
  <w:num w:numId="37">
    <w:abstractNumId w:val="35"/>
  </w:num>
  <w:num w:numId="38">
    <w:abstractNumId w:val="31"/>
  </w:num>
  <w:num w:numId="39">
    <w:abstractNumId w:val="10"/>
  </w:num>
  <w:num w:numId="4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504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DDA"/>
    <w:rsid w:val="001E6722"/>
    <w:rsid w:val="001E6A77"/>
    <w:rsid w:val="001E74F1"/>
    <w:rsid w:val="001F02B5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84E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233A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937"/>
    <w:rsid w:val="00672E3E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0A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306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2F0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3607"/>
    <w:rsid w:val="00B753F6"/>
    <w:rsid w:val="00B7643B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7D9D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6A21"/>
    <w:rsid w:val="00D270AE"/>
    <w:rsid w:val="00D27262"/>
    <w:rsid w:val="00D27744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0EB9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27A5F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0EA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CFF"/>
    <w:rsid w:val="00F767EC"/>
    <w:rsid w:val="00F76A34"/>
    <w:rsid w:val="00F770AA"/>
    <w:rsid w:val="00F77FA2"/>
    <w:rsid w:val="00F803F3"/>
    <w:rsid w:val="00F81DFD"/>
    <w:rsid w:val="00F82066"/>
    <w:rsid w:val="00F82133"/>
    <w:rsid w:val="00F84C6F"/>
    <w:rsid w:val="00F85431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3B4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356C4-1233-4A6C-B072-F0A96348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37</cp:revision>
  <cp:lastPrinted>2013-10-30T13:46:00Z</cp:lastPrinted>
  <dcterms:created xsi:type="dcterms:W3CDTF">2020-05-15T08:13:00Z</dcterms:created>
  <dcterms:modified xsi:type="dcterms:W3CDTF">2020-08-07T00:48:00Z</dcterms:modified>
</cp:coreProperties>
</file>